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光标题宋_CNKI" w:hAnsi="华光标题宋_CNKI" w:eastAsia="华光标题宋_CNKI" w:cs="Times New Roman"/>
          <w:sz w:val="36"/>
          <w:szCs w:val="36"/>
          <w:highlight w:val="none"/>
        </w:rPr>
      </w:pPr>
      <w:r>
        <w:rPr>
          <w:rFonts w:hint="eastAsia" w:ascii="华光标题宋_CNKI" w:hAnsi="华光标题宋_CNKI" w:eastAsia="华光标题宋_CNKI" w:cs="Times New Roman"/>
          <w:sz w:val="36"/>
          <w:szCs w:val="36"/>
          <w:highlight w:val="none"/>
        </w:rPr>
        <w:t>北京信息科技大学仪器科学与光电工程学院</w:t>
      </w:r>
    </w:p>
    <w:p>
      <w:pPr>
        <w:adjustRightInd w:val="0"/>
        <w:snapToGrid w:val="0"/>
        <w:jc w:val="center"/>
        <w:rPr>
          <w:rFonts w:eastAsia="仿宋_GB2312"/>
          <w:sz w:val="32"/>
          <w:szCs w:val="32"/>
          <w:highlight w:val="none"/>
        </w:rPr>
      </w:pPr>
      <w:r>
        <w:rPr>
          <w:rFonts w:ascii="华光标题宋_CNKI" w:hAnsi="华光标题宋_CNKI" w:eastAsia="华光标题宋_CNKI" w:cs="Times New Roman"/>
          <w:sz w:val="36"/>
          <w:szCs w:val="36"/>
          <w:highlight w:val="none"/>
        </w:rPr>
        <w:t>202</w:t>
      </w:r>
      <w:r>
        <w:rPr>
          <w:rFonts w:hint="eastAsia" w:ascii="华光标题宋_CNKI" w:hAnsi="华光标题宋_CNKI" w:eastAsia="华光标题宋_CNKI" w:cs="Times New Roman"/>
          <w:sz w:val="36"/>
          <w:szCs w:val="36"/>
          <w:highlight w:val="none"/>
          <w:lang w:val="en-US" w:eastAsia="zh-CN"/>
        </w:rPr>
        <w:t>6</w:t>
      </w:r>
      <w:r>
        <w:rPr>
          <w:rFonts w:ascii="华光标题宋_CNKI" w:hAnsi="华光标题宋_CNKI" w:eastAsia="华光标题宋_CNKI" w:cs="Times New Roman"/>
          <w:sz w:val="36"/>
          <w:szCs w:val="36"/>
          <w:highlight w:val="none"/>
        </w:rPr>
        <w:t>年</w:t>
      </w:r>
      <w:r>
        <w:rPr>
          <w:rFonts w:hint="eastAsia" w:ascii="华光标题宋_CNKI" w:hAnsi="华光标题宋_CNKI" w:eastAsia="华光标题宋_CNKI" w:cs="Times New Roman"/>
          <w:sz w:val="36"/>
          <w:szCs w:val="36"/>
          <w:highlight w:val="none"/>
        </w:rPr>
        <w:t>推荐免试研究生</w:t>
      </w:r>
      <w:r>
        <w:rPr>
          <w:rFonts w:hint="eastAsia" w:ascii="华光标题宋_CNKI" w:hAnsi="华光标题宋_CNKI" w:eastAsia="华光标题宋_CNKI" w:cs="Times New Roman"/>
          <w:sz w:val="36"/>
          <w:szCs w:val="36"/>
          <w:highlight w:val="none"/>
          <w:lang w:eastAsia="zh-CN"/>
        </w:rPr>
        <w:t>（</w:t>
      </w:r>
      <w:r>
        <w:rPr>
          <w:rFonts w:hint="eastAsia" w:ascii="华光标题宋_CNKI" w:hAnsi="华光标题宋_CNKI" w:eastAsia="华光标题宋_CNKI" w:cs="Times New Roman"/>
          <w:sz w:val="36"/>
          <w:szCs w:val="36"/>
          <w:highlight w:val="none"/>
          <w:lang w:val="en-US" w:eastAsia="zh-CN"/>
        </w:rPr>
        <w:t>含直博生</w:t>
      </w:r>
      <w:r>
        <w:rPr>
          <w:rFonts w:hint="eastAsia" w:ascii="华光标题宋_CNKI" w:hAnsi="华光标题宋_CNKI" w:eastAsia="华光标题宋_CNKI" w:cs="Times New Roman"/>
          <w:sz w:val="36"/>
          <w:szCs w:val="36"/>
          <w:highlight w:val="none"/>
          <w:lang w:eastAsia="zh-CN"/>
        </w:rPr>
        <w:t>）</w:t>
      </w:r>
      <w:r>
        <w:rPr>
          <w:rFonts w:hint="eastAsia" w:ascii="华光标题宋_CNKI" w:hAnsi="华光标题宋_CNKI" w:eastAsia="华光标题宋_CNKI" w:cs="Times New Roman"/>
          <w:sz w:val="36"/>
          <w:szCs w:val="36"/>
          <w:highlight w:val="none"/>
        </w:rPr>
        <w:t>复试录取工作实施细则</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eastAsia="仿宋_GB2312"/>
          <w:sz w:val="32"/>
          <w:szCs w:val="32"/>
          <w:highlight w:val="none"/>
        </w:rPr>
      </w:pPr>
      <w:r>
        <w:rPr>
          <w:rFonts w:hint="eastAsia" w:eastAsia="仿宋_GB2312"/>
          <w:sz w:val="32"/>
          <w:szCs w:val="32"/>
          <w:highlight w:val="none"/>
        </w:rPr>
        <w:t>为促进研究生推免生接收工作的规范化和科学化，做好研究生推免生接收工作，</w:t>
      </w:r>
      <w:r>
        <w:rPr>
          <w:rFonts w:eastAsia="仿宋_GB2312"/>
          <w:sz w:val="32"/>
          <w:szCs w:val="32"/>
          <w:highlight w:val="none"/>
        </w:rPr>
        <w:t>根据</w:t>
      </w:r>
      <w:r>
        <w:rPr>
          <w:rFonts w:hint="eastAsia" w:eastAsia="仿宋_GB2312"/>
          <w:sz w:val="32"/>
          <w:szCs w:val="32"/>
          <w:highlight w:val="none"/>
        </w:rPr>
        <w:t>上级</w:t>
      </w:r>
      <w:r>
        <w:rPr>
          <w:rFonts w:eastAsia="仿宋_GB2312"/>
          <w:sz w:val="32"/>
          <w:szCs w:val="32"/>
          <w:highlight w:val="none"/>
        </w:rPr>
        <w:t>相关文件要求</w:t>
      </w:r>
      <w:r>
        <w:rPr>
          <w:rFonts w:hint="eastAsia" w:eastAsia="仿宋_GB2312"/>
          <w:sz w:val="32"/>
          <w:szCs w:val="32"/>
          <w:highlight w:val="none"/>
        </w:rPr>
        <w:t>和精神</w:t>
      </w:r>
      <w:r>
        <w:rPr>
          <w:rFonts w:eastAsia="仿宋_GB2312"/>
          <w:sz w:val="32"/>
          <w:szCs w:val="32"/>
          <w:highlight w:val="none"/>
        </w:rPr>
        <w:t>，</w:t>
      </w:r>
      <w:r>
        <w:rPr>
          <w:rFonts w:hint="eastAsia" w:eastAsia="仿宋_GB2312"/>
          <w:sz w:val="32"/>
          <w:szCs w:val="32"/>
          <w:highlight w:val="none"/>
        </w:rPr>
        <w:t>结合我</w:t>
      </w:r>
      <w:r>
        <w:rPr>
          <w:rFonts w:hint="eastAsia" w:eastAsia="仿宋_GB2312"/>
          <w:sz w:val="32"/>
          <w:szCs w:val="32"/>
          <w:highlight w:val="none"/>
          <w:lang w:val="en-US" w:eastAsia="zh-CN"/>
        </w:rPr>
        <w:t>院</w:t>
      </w:r>
      <w:r>
        <w:rPr>
          <w:rFonts w:hint="eastAsia" w:eastAsia="仿宋_GB2312"/>
          <w:sz w:val="32"/>
          <w:szCs w:val="32"/>
          <w:highlight w:val="none"/>
        </w:rPr>
        <w:t>实际情况，制定本办法。</w:t>
      </w:r>
    </w:p>
    <w:p>
      <w:pPr>
        <w:pStyle w:val="13"/>
        <w:keepNext w:val="0"/>
        <w:keepLines w:val="0"/>
        <w:pageBreakBefore w:val="0"/>
        <w:widowControl w:val="0"/>
        <w:kinsoku/>
        <w:wordWrap/>
        <w:overflowPunct/>
        <w:topLinePunct w:val="0"/>
        <w:autoSpaceDE/>
        <w:autoSpaceDN/>
        <w:bidi w:val="0"/>
        <w:spacing w:before="156" w:beforeLines="50" w:after="156" w:afterLines="50" w:line="360" w:lineRule="auto"/>
        <w:ind w:firstLine="640"/>
        <w:jc w:val="left"/>
        <w:textAlignment w:val="auto"/>
        <w:rPr>
          <w:rFonts w:eastAsia="黑体"/>
          <w:sz w:val="32"/>
          <w:szCs w:val="32"/>
          <w:highlight w:val="none"/>
        </w:rPr>
      </w:pPr>
      <w:r>
        <w:rPr>
          <w:rFonts w:hint="eastAsia" w:eastAsia="黑体"/>
          <w:sz w:val="32"/>
          <w:szCs w:val="32"/>
          <w:highlight w:val="none"/>
        </w:rPr>
        <w:t>一、</w:t>
      </w:r>
      <w:r>
        <w:rPr>
          <w:rFonts w:eastAsia="黑体"/>
          <w:sz w:val="32"/>
          <w:szCs w:val="32"/>
          <w:highlight w:val="none"/>
        </w:rPr>
        <w:t>基本原则</w:t>
      </w:r>
      <w:bookmarkStart w:id="1" w:name="_GoBack"/>
      <w:bookmarkEnd w:id="1"/>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eastAsia="仿宋_GB2312"/>
          <w:bCs/>
          <w:sz w:val="32"/>
          <w:szCs w:val="32"/>
          <w:highlight w:val="none"/>
        </w:rPr>
      </w:pPr>
      <w:r>
        <w:rPr>
          <w:rFonts w:eastAsia="仿宋_GB2312"/>
          <w:bCs/>
          <w:sz w:val="32"/>
          <w:szCs w:val="32"/>
          <w:highlight w:val="none"/>
        </w:rPr>
        <w:t>立德树人，以德为先。把</w:t>
      </w:r>
      <w:r>
        <w:rPr>
          <w:rFonts w:hint="eastAsia" w:eastAsia="仿宋_GB2312"/>
          <w:bCs/>
          <w:sz w:val="32"/>
          <w:szCs w:val="32"/>
          <w:highlight w:val="none"/>
        </w:rPr>
        <w:t>思想政治素质和品德考核</w:t>
      </w:r>
      <w:r>
        <w:rPr>
          <w:rFonts w:eastAsia="仿宋_GB2312"/>
          <w:bCs/>
          <w:sz w:val="32"/>
          <w:szCs w:val="32"/>
          <w:highlight w:val="none"/>
        </w:rPr>
        <w:t>作为推免生</w:t>
      </w:r>
      <w:r>
        <w:rPr>
          <w:rFonts w:hint="eastAsia" w:eastAsia="仿宋_GB2312"/>
          <w:bCs/>
          <w:sz w:val="32"/>
          <w:szCs w:val="32"/>
          <w:highlight w:val="none"/>
        </w:rPr>
        <w:t>考核</w:t>
      </w:r>
      <w:r>
        <w:rPr>
          <w:rFonts w:eastAsia="仿宋_GB2312"/>
          <w:bCs/>
          <w:sz w:val="32"/>
          <w:szCs w:val="32"/>
          <w:highlight w:val="none"/>
        </w:rPr>
        <w:t>录取的</w:t>
      </w:r>
      <w:r>
        <w:rPr>
          <w:rFonts w:hint="eastAsia" w:eastAsia="仿宋_GB2312"/>
          <w:bCs/>
          <w:sz w:val="32"/>
          <w:szCs w:val="32"/>
          <w:highlight w:val="none"/>
        </w:rPr>
        <w:t>首要</w:t>
      </w:r>
      <w:r>
        <w:rPr>
          <w:rFonts w:eastAsia="仿宋_GB2312"/>
          <w:bCs/>
          <w:sz w:val="32"/>
          <w:szCs w:val="32"/>
          <w:highlight w:val="none"/>
        </w:rPr>
        <w:t>依据。</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eastAsia="仿宋_GB2312"/>
          <w:bCs/>
          <w:sz w:val="32"/>
          <w:szCs w:val="32"/>
          <w:highlight w:val="none"/>
        </w:rPr>
      </w:pPr>
      <w:r>
        <w:rPr>
          <w:rFonts w:eastAsia="仿宋_GB2312"/>
          <w:bCs/>
          <w:sz w:val="32"/>
          <w:szCs w:val="32"/>
          <w:highlight w:val="none"/>
        </w:rPr>
        <w:t>科学评价，保证质量。根据学科专业特点，从利于选拔人才角度，合理制定评价内容与标准，保证招生质量。</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eastAsia="仿宋_GB2312"/>
          <w:bCs/>
          <w:sz w:val="32"/>
          <w:szCs w:val="32"/>
          <w:highlight w:val="none"/>
        </w:rPr>
      </w:pPr>
      <w:r>
        <w:rPr>
          <w:rFonts w:eastAsia="仿宋_GB2312"/>
          <w:bCs/>
          <w:sz w:val="32"/>
          <w:szCs w:val="32"/>
          <w:highlight w:val="none"/>
        </w:rPr>
        <w:t>全面衡量，重点突出。在德智体美</w:t>
      </w:r>
      <w:r>
        <w:rPr>
          <w:rFonts w:hint="eastAsia" w:eastAsia="仿宋_GB2312"/>
          <w:bCs/>
          <w:sz w:val="32"/>
          <w:szCs w:val="32"/>
          <w:highlight w:val="none"/>
        </w:rPr>
        <w:t>劳</w:t>
      </w:r>
      <w:r>
        <w:rPr>
          <w:rFonts w:eastAsia="仿宋_GB2312"/>
          <w:bCs/>
          <w:sz w:val="32"/>
          <w:szCs w:val="32"/>
          <w:highlight w:val="none"/>
        </w:rPr>
        <w:t>全面衡量的基础上，</w:t>
      </w:r>
      <w:r>
        <w:rPr>
          <w:rFonts w:hint="eastAsia" w:eastAsia="仿宋_GB2312"/>
          <w:bCs/>
          <w:sz w:val="32"/>
          <w:szCs w:val="32"/>
          <w:highlight w:val="none"/>
        </w:rPr>
        <w:t>加强综合考核，</w:t>
      </w:r>
      <w:r>
        <w:rPr>
          <w:rFonts w:eastAsia="仿宋_GB2312"/>
          <w:bCs/>
          <w:sz w:val="32"/>
          <w:szCs w:val="32"/>
          <w:highlight w:val="none"/>
        </w:rPr>
        <w:t>突出对考生专业素</w:t>
      </w:r>
      <w:r>
        <w:rPr>
          <w:rFonts w:hint="eastAsia" w:eastAsia="仿宋_GB2312"/>
          <w:bCs/>
          <w:sz w:val="32"/>
          <w:szCs w:val="32"/>
          <w:highlight w:val="none"/>
        </w:rPr>
        <w:t>养</w:t>
      </w:r>
      <w:r>
        <w:rPr>
          <w:rFonts w:eastAsia="仿宋_GB2312"/>
          <w:bCs/>
          <w:sz w:val="32"/>
          <w:szCs w:val="32"/>
          <w:highlight w:val="none"/>
        </w:rPr>
        <w:t>、科研创新潜质和实践能力的考查</w:t>
      </w:r>
      <w:r>
        <w:rPr>
          <w:rFonts w:hint="eastAsia" w:eastAsia="仿宋_GB2312"/>
          <w:bCs/>
          <w:sz w:val="32"/>
          <w:szCs w:val="32"/>
          <w:highlight w:val="none"/>
        </w:rPr>
        <w:t>的同时，加强对科学精神、学术道德、专业伦理和社会主义核心价值观等方面的评价</w:t>
      </w:r>
      <w:r>
        <w:rPr>
          <w:rFonts w:eastAsia="仿宋_GB2312"/>
          <w:bCs/>
          <w:sz w:val="32"/>
          <w:szCs w:val="32"/>
          <w:highlight w:val="none"/>
        </w:rPr>
        <w:t>。</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eastAsia="仿宋_GB2312"/>
          <w:sz w:val="32"/>
          <w:szCs w:val="32"/>
          <w:highlight w:val="none"/>
        </w:rPr>
      </w:pPr>
      <w:r>
        <w:rPr>
          <w:rFonts w:eastAsia="仿宋_GB2312"/>
          <w:bCs/>
          <w:sz w:val="32"/>
          <w:szCs w:val="32"/>
          <w:highlight w:val="none"/>
        </w:rPr>
        <w:t>政策公开，择优录取。公开复试政策、程序，公正地进行考核和评分，</w:t>
      </w:r>
      <w:r>
        <w:rPr>
          <w:rFonts w:eastAsia="仿宋_GB2312"/>
          <w:sz w:val="32"/>
          <w:szCs w:val="32"/>
          <w:highlight w:val="none"/>
        </w:rPr>
        <w:t>复试全程录音和录像，实现择优录取。</w:t>
      </w:r>
    </w:p>
    <w:p>
      <w:pPr>
        <w:pStyle w:val="13"/>
        <w:keepNext w:val="0"/>
        <w:keepLines w:val="0"/>
        <w:pageBreakBefore w:val="0"/>
        <w:widowControl w:val="0"/>
        <w:kinsoku/>
        <w:wordWrap/>
        <w:overflowPunct/>
        <w:topLinePunct w:val="0"/>
        <w:autoSpaceDE/>
        <w:autoSpaceDN/>
        <w:bidi w:val="0"/>
        <w:spacing w:before="156" w:beforeLines="50" w:after="156" w:afterLines="50" w:line="360" w:lineRule="auto"/>
        <w:ind w:firstLine="640"/>
        <w:jc w:val="left"/>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二、组织机构及主要职责</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rPr>
        <w:t>）学院成立以学院院长为组长、分管副院长为副组长的研究生（含直博生）招生工作领导小组，全面领导本学院的推免生接收工作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严格执行上级和学校的有关政策规定与工作程序，制定学院推免生接收工作实施细则、推免生接收名额等，指导复试小组规范开展推免生接收工作，做好推免生接收工作，重大问题实行“集体研究、集体决策”。</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学院研究生</w:t>
      </w:r>
      <w:r>
        <w:rPr>
          <w:rFonts w:hint="eastAsia" w:ascii="Times New Roman" w:hAnsi="Times New Roman" w:eastAsia="仿宋_GB2312" w:cs="Times New Roman"/>
          <w:sz w:val="32"/>
          <w:szCs w:val="32"/>
          <w:highlight w:val="none"/>
          <w:lang w:val="en-US" w:eastAsia="zh-CN"/>
        </w:rPr>
        <w:t>（含直博生）</w:t>
      </w:r>
      <w:r>
        <w:rPr>
          <w:rFonts w:hint="eastAsia" w:ascii="Times New Roman" w:hAnsi="Times New Roman" w:eastAsia="仿宋_GB2312" w:cs="Times New Roman"/>
          <w:sz w:val="32"/>
          <w:szCs w:val="32"/>
          <w:highlight w:val="none"/>
        </w:rPr>
        <w:t>招生工作领导小组下设咨询服务组、命题组</w:t>
      </w:r>
      <w:r>
        <w:rPr>
          <w:rFonts w:hint="eastAsia" w:ascii="Times New Roman" w:hAnsi="Times New Roman" w:eastAsia="仿宋_GB2312" w:cs="Times New Roman"/>
          <w:sz w:val="32"/>
          <w:szCs w:val="32"/>
          <w:highlight w:val="none"/>
          <w:lang w:val="en-US" w:eastAsia="zh-CN"/>
        </w:rPr>
        <w:t>和</w:t>
      </w:r>
      <w:r>
        <w:rPr>
          <w:rFonts w:hint="eastAsia" w:ascii="Times New Roman" w:hAnsi="Times New Roman" w:eastAsia="仿宋_GB2312" w:cs="Times New Roman"/>
          <w:sz w:val="32"/>
          <w:szCs w:val="32"/>
          <w:highlight w:val="none"/>
        </w:rPr>
        <w:t>技术保障组。在复试工作正式开始之前，各小组名单上报学校研究生院备案。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（1）咨询服务组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咨询服务组的主要工作任务是在指定的网络空间发布与复试录取政策、录取流程、招生数据、录取结果等有关的信息，通过学院招生邮箱、电话、指定网站等回答考生问题、收集考生信息，及时回应考生关切。</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（2）命题组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命题组按照学校正式公布的学院招生学科专业所规定的复试科目设立，复试考试科目命题小组至少由</w:t>
      </w:r>
      <w:r>
        <w:rPr>
          <w:rFonts w:ascii="Times New Roman" w:hAnsi="Times New Roman" w:eastAsia="仿宋_GB2312" w:cs="Times New Roman"/>
          <w:sz w:val="32"/>
          <w:szCs w:val="32"/>
          <w:highlight w:val="none"/>
        </w:rPr>
        <w:t>2人组成（其中1人为组长）</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严格实行回避制度。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（3）技术保障组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技术保障组由学院熟悉网络技术和复试平台工具的专任教师和行政人员组成，负责复试前对复试场所的工作条件测试、复试流程测试、考生网络环境测试及培训，以及复试过程中各复试小组工作环境保障、复试过程记录等；技术保障组及时与学校相关部门配合，解决复试过程中可能出现的技术问题。</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0"/>
        <w:textAlignment w:val="auto"/>
        <w:rPr>
          <w:rFonts w:hint="eastAsia"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二</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学院成立接收推免生复试小组，下设复试专家组、素质测评组和复试工作组，负责具体实施推免生考核工作，确定考核内容、评分标准和程序等。复试小组实施集体决策，对复试结果负责。复试小组人员须经政策、业务和纪律培训后方可上岗。</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（1）复试专家组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主要负责推免生笔试、面试、实践能力等方面的能力考评。组长由学科带头人或复试经验丰富、业务水平高、公道正派并熟悉招生政策的具有教授职称的博导担任，成员由副教授及以上职称的博士生导师担任，共</w:t>
      </w:r>
      <w:r>
        <w:rPr>
          <w:rFonts w:ascii="Times New Roman" w:hAnsi="Times New Roman" w:eastAsia="仿宋_GB2312" w:cs="Times New Roman"/>
          <w:sz w:val="32"/>
          <w:szCs w:val="32"/>
          <w:highlight w:val="none"/>
        </w:rPr>
        <w:t>7人，包含1名外语水平较高的博士导师。</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w:t>
      </w:r>
      <w:r>
        <w:rPr>
          <w:rFonts w:ascii="仿宋_GB2312" w:hAnsi="黑体" w:eastAsia="仿宋_GB2312"/>
          <w:sz w:val="32"/>
          <w:szCs w:val="32"/>
          <w:highlight w:val="none"/>
        </w:rPr>
        <w:t>2</w:t>
      </w:r>
      <w:r>
        <w:rPr>
          <w:rFonts w:hint="eastAsia" w:ascii="仿宋_GB2312" w:hAnsi="黑体" w:eastAsia="仿宋_GB2312"/>
          <w:sz w:val="32"/>
          <w:szCs w:val="32"/>
          <w:highlight w:val="none"/>
        </w:rPr>
        <w:t>）</w:t>
      </w:r>
      <w:bookmarkStart w:id="0" w:name="_Hlk102401057"/>
      <w:r>
        <w:rPr>
          <w:rFonts w:hint="eastAsia" w:ascii="仿宋_GB2312" w:hAnsi="黑体" w:eastAsia="仿宋_GB2312"/>
          <w:sz w:val="32"/>
          <w:szCs w:val="32"/>
          <w:highlight w:val="none"/>
        </w:rPr>
        <w:t>素质测评组</w:t>
      </w:r>
      <w:bookmarkEnd w:id="0"/>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主要负责思想政治素质和道德品质与心理素质测评。成员由具有学生工作经验和丰富心理辅导经验的人员以及相关博士导师担任，共</w:t>
      </w:r>
      <w:r>
        <w:rPr>
          <w:rFonts w:ascii="仿宋_GB2312" w:hAnsi="黑体" w:eastAsia="仿宋_GB2312"/>
          <w:sz w:val="32"/>
          <w:szCs w:val="32"/>
          <w:highlight w:val="none"/>
        </w:rPr>
        <w:t>3</w:t>
      </w:r>
      <w:r>
        <w:rPr>
          <w:rFonts w:hint="eastAsia" w:ascii="仿宋_GB2312" w:hAnsi="黑体" w:eastAsia="仿宋_GB2312"/>
          <w:sz w:val="32"/>
          <w:szCs w:val="32"/>
          <w:highlight w:val="none"/>
        </w:rPr>
        <w:t>人。</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w:t>
      </w:r>
      <w:r>
        <w:rPr>
          <w:rFonts w:ascii="仿宋_GB2312" w:hAnsi="黑体" w:eastAsia="仿宋_GB2312"/>
          <w:sz w:val="32"/>
          <w:szCs w:val="32"/>
          <w:highlight w:val="none"/>
        </w:rPr>
        <w:t>3</w:t>
      </w:r>
      <w:r>
        <w:rPr>
          <w:rFonts w:hint="eastAsia" w:ascii="仿宋_GB2312" w:hAnsi="黑体" w:eastAsia="仿宋_GB2312"/>
          <w:sz w:val="32"/>
          <w:szCs w:val="32"/>
          <w:highlight w:val="none"/>
        </w:rPr>
        <w:t>）复试工作组</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Times New Roman" w:hAnsi="Times New Roman" w:eastAsia="仿宋_GB2312" w:cs="Times New Roman"/>
          <w:sz w:val="32"/>
          <w:szCs w:val="32"/>
          <w:highlight w:val="none"/>
        </w:rPr>
      </w:pPr>
      <w:r>
        <w:rPr>
          <w:rFonts w:hint="eastAsia" w:ascii="仿宋_GB2312" w:hAnsi="黑体" w:eastAsia="仿宋_GB2312"/>
          <w:sz w:val="32"/>
          <w:szCs w:val="32"/>
          <w:highlight w:val="none"/>
        </w:rPr>
        <w:t>主要负责考生资格审核与联络、复试组织、成绩核算等工作。成员由符合遴选标准人员担任，共</w:t>
      </w:r>
      <w:r>
        <w:rPr>
          <w:rFonts w:ascii="仿宋_GB2312" w:hAnsi="黑体" w:eastAsia="仿宋_GB2312"/>
          <w:sz w:val="32"/>
          <w:szCs w:val="32"/>
          <w:highlight w:val="none"/>
        </w:rPr>
        <w:t>3</w:t>
      </w:r>
      <w:r>
        <w:rPr>
          <w:rFonts w:hint="eastAsia" w:ascii="仿宋_GB2312" w:hAnsi="黑体" w:eastAsia="仿宋_GB2312"/>
          <w:sz w:val="32"/>
          <w:szCs w:val="32"/>
          <w:highlight w:val="none"/>
        </w:rPr>
        <w:t>人。</w:t>
      </w:r>
    </w:p>
    <w:p>
      <w:pPr>
        <w:pStyle w:val="13"/>
        <w:keepNext w:val="0"/>
        <w:keepLines w:val="0"/>
        <w:pageBreakBefore w:val="0"/>
        <w:widowControl w:val="0"/>
        <w:kinsoku/>
        <w:wordWrap/>
        <w:overflowPunct/>
        <w:topLinePunct w:val="0"/>
        <w:autoSpaceDE/>
        <w:autoSpaceDN/>
        <w:bidi w:val="0"/>
        <w:spacing w:before="156" w:beforeLines="50" w:after="156" w:afterLines="50" w:line="360" w:lineRule="auto"/>
        <w:ind w:firstLine="640"/>
        <w:jc w:val="left"/>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三、接收流程</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（一）学院本着先申请先审核的原则，根据申请学生情况及时遴选，并通过“全国推荐免试攻读研究生（免初试、转段）信息公开管理服务系统”向符合条件的考生及时发送复试通知。</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（二）学院根据学校工作安排分批次组织复试。</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（三）学院确定推免生拟录取名单后，通过“全国推荐免试攻读研究生（免初试、转段）信息公开管理服务系统”向考生发送待录取通知，考生在学院规定时间内确认待录取通知。</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（四）考生确认待录取通知并政审合格后，学院将接收推免生拟录取名单报研究生招生办公室备案。</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（五）研究生院汇总各学院接收推免生拟录取名单进行公示后，报学校研究生招生工作领导小组审定。</w:t>
      </w:r>
    </w:p>
    <w:p>
      <w:pPr>
        <w:pStyle w:val="13"/>
        <w:keepNext w:val="0"/>
        <w:keepLines w:val="0"/>
        <w:pageBreakBefore w:val="0"/>
        <w:widowControl w:val="0"/>
        <w:kinsoku/>
        <w:wordWrap/>
        <w:overflowPunct/>
        <w:topLinePunct w:val="0"/>
        <w:autoSpaceDE/>
        <w:autoSpaceDN/>
        <w:bidi w:val="0"/>
        <w:spacing w:before="156" w:beforeLines="50" w:after="156" w:afterLines="50" w:line="360" w:lineRule="auto"/>
        <w:ind w:firstLine="640"/>
        <w:jc w:val="left"/>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四、复试准备工作</w:t>
      </w:r>
    </w:p>
    <w:p>
      <w:pPr>
        <w:keepNext w:val="0"/>
        <w:keepLines w:val="0"/>
        <w:pageBreakBefore w:val="0"/>
        <w:widowControl w:val="0"/>
        <w:numPr>
          <w:ilvl w:val="0"/>
          <w:numId w:val="1"/>
        </w:numPr>
        <w:kinsoku/>
        <w:wordWrap/>
        <w:overflowPunct/>
        <w:topLinePunct w:val="0"/>
        <w:autoSpaceDE/>
        <w:autoSpaceDN/>
        <w:bidi w:val="0"/>
        <w:snapToGrid w:val="0"/>
        <w:spacing w:line="360" w:lineRule="auto"/>
        <w:ind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rPr>
        <w:t>人员遴选与培训</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复试专家、工作人员、命题等相关人员遴选和培训要求参照统考生复试录取有关规定执行。</w:t>
      </w:r>
    </w:p>
    <w:p>
      <w:pPr>
        <w:keepNext w:val="0"/>
        <w:keepLines w:val="0"/>
        <w:pageBreakBefore w:val="0"/>
        <w:widowControl w:val="0"/>
        <w:numPr>
          <w:ilvl w:val="0"/>
          <w:numId w:val="1"/>
        </w:numPr>
        <w:kinsoku/>
        <w:wordWrap/>
        <w:overflowPunct/>
        <w:topLinePunct w:val="0"/>
        <w:autoSpaceDE/>
        <w:autoSpaceDN/>
        <w:bidi w:val="0"/>
        <w:snapToGrid w:val="0"/>
        <w:spacing w:line="360" w:lineRule="auto"/>
        <w:ind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rPr>
        <w:t>试题库准备</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命题组织和试题库建设参照统考生复试录取有关规定执行。</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rPr>
        <w:t>（三）推免生资格审核</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学院对推免生进行资格审核，包括本人简介、本人有效学生证原件、有效身份证原件、应届本科毕业生证明（加盖推荐学校教务处公章原件）、本科历年学习成绩单（加盖学校教务处公章原件）、国家级英语考试成绩或合格证书及获奖证书、有关学术成果复印件、专家亲笔签名的推荐信（直博生）等，资格审查合格后方能参加复试。</w:t>
      </w:r>
    </w:p>
    <w:p>
      <w:pPr>
        <w:pStyle w:val="13"/>
        <w:keepNext w:val="0"/>
        <w:keepLines w:val="0"/>
        <w:pageBreakBefore w:val="0"/>
        <w:widowControl w:val="0"/>
        <w:kinsoku/>
        <w:wordWrap/>
        <w:overflowPunct/>
        <w:topLinePunct w:val="0"/>
        <w:autoSpaceDE/>
        <w:autoSpaceDN/>
        <w:bidi w:val="0"/>
        <w:spacing w:before="156" w:beforeLines="50" w:after="156" w:afterLines="50" w:line="360" w:lineRule="auto"/>
        <w:ind w:firstLine="640"/>
        <w:jc w:val="left"/>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五、复试工作</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hAnsi="黑体" w:eastAsia="仿宋_GB2312"/>
          <w:sz w:val="32"/>
          <w:szCs w:val="32"/>
          <w:highlight w:val="none"/>
        </w:rPr>
        <w:t>学院根据学科特点和专业要求，在确保公平和可操作的前提下自主确定复试方式，采用现场复试，并对复试全程进行录音录像。同一专业采用同一复试方式，确保复试流程、导师组成员以及选拔标准等的一致性和公平性。</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（二）复试考核方式与内容、工作程序和成绩计算方法等参照硕士统考生和博士生复试录取有关规定执行。</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ascii="仿宋_GB2312" w:hAnsi="黑体" w:eastAsia="仿宋_GB2312"/>
          <w:sz w:val="32"/>
          <w:szCs w:val="32"/>
          <w:highlight w:val="none"/>
        </w:rPr>
        <w:t>1.复试</w:t>
      </w:r>
      <w:r>
        <w:rPr>
          <w:rFonts w:hint="eastAsia" w:ascii="仿宋_GB2312" w:hAnsi="黑体" w:eastAsia="仿宋_GB2312"/>
          <w:sz w:val="32"/>
          <w:szCs w:val="32"/>
          <w:highlight w:val="none"/>
        </w:rPr>
        <w:t>时间</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ascii="仿宋_GB2312" w:hAnsi="黑体" w:eastAsia="仿宋_GB2312"/>
          <w:sz w:val="32"/>
          <w:szCs w:val="32"/>
          <w:highlight w:val="none"/>
        </w:rPr>
        <w:t>复试</w:t>
      </w:r>
      <w:r>
        <w:rPr>
          <w:rFonts w:hint="eastAsia" w:ascii="仿宋_GB2312" w:hAnsi="黑体" w:eastAsia="仿宋_GB2312"/>
          <w:sz w:val="32"/>
          <w:szCs w:val="32"/>
          <w:highlight w:val="none"/>
        </w:rPr>
        <w:t>时间拟在</w:t>
      </w:r>
      <w:r>
        <w:rPr>
          <w:rFonts w:ascii="仿宋_GB2312" w:hAnsi="黑体" w:eastAsia="仿宋_GB2312"/>
          <w:sz w:val="32"/>
          <w:szCs w:val="32"/>
          <w:highlight w:val="none"/>
        </w:rPr>
        <w:t>202</w:t>
      </w:r>
      <w:r>
        <w:rPr>
          <w:rFonts w:hint="eastAsia" w:ascii="仿宋_GB2312" w:hAnsi="黑体" w:eastAsia="仿宋_GB2312"/>
          <w:sz w:val="32"/>
          <w:szCs w:val="32"/>
          <w:highlight w:val="none"/>
          <w:lang w:val="en-US" w:eastAsia="zh-CN"/>
        </w:rPr>
        <w:t>5</w:t>
      </w:r>
      <w:r>
        <w:rPr>
          <w:rFonts w:ascii="仿宋_GB2312" w:hAnsi="黑体" w:eastAsia="仿宋_GB2312"/>
          <w:sz w:val="32"/>
          <w:szCs w:val="32"/>
          <w:highlight w:val="none"/>
        </w:rPr>
        <w:t>年10月1</w:t>
      </w:r>
      <w:r>
        <w:rPr>
          <w:rFonts w:hint="eastAsia" w:ascii="仿宋_GB2312" w:hAnsi="黑体" w:eastAsia="仿宋_GB2312"/>
          <w:sz w:val="32"/>
          <w:szCs w:val="32"/>
          <w:highlight w:val="none"/>
          <w:lang w:val="en-US" w:eastAsia="zh-CN"/>
        </w:rPr>
        <w:t>0</w:t>
      </w:r>
      <w:r>
        <w:rPr>
          <w:rFonts w:ascii="仿宋_GB2312" w:hAnsi="黑体" w:eastAsia="仿宋_GB2312"/>
          <w:sz w:val="32"/>
          <w:szCs w:val="32"/>
          <w:highlight w:val="none"/>
        </w:rPr>
        <w:t>日</w:t>
      </w:r>
      <w:r>
        <w:rPr>
          <w:rFonts w:hint="eastAsia" w:ascii="仿宋_GB2312" w:hAnsi="黑体" w:eastAsia="仿宋_GB2312"/>
          <w:sz w:val="32"/>
          <w:szCs w:val="32"/>
          <w:highlight w:val="none"/>
        </w:rPr>
        <w:t>前</w:t>
      </w:r>
      <w:r>
        <w:rPr>
          <w:rFonts w:ascii="仿宋_GB2312" w:hAnsi="黑体" w:eastAsia="仿宋_GB2312"/>
          <w:sz w:val="32"/>
          <w:szCs w:val="32"/>
          <w:highlight w:val="none"/>
        </w:rPr>
        <w:t>进行，具体时间请关注北京信息科技大学仪器科学与光电工程学院网站后续公示公告（</w:t>
      </w:r>
      <w:r>
        <w:rPr>
          <w:highlight w:val="none"/>
        </w:rPr>
        <w:fldChar w:fldCharType="begin"/>
      </w:r>
      <w:r>
        <w:rPr>
          <w:highlight w:val="none"/>
        </w:rPr>
        <w:instrText xml:space="preserve"> HYPERLINK "https://gd.bistu.edu.cn/zsjy/yjszs/" </w:instrText>
      </w:r>
      <w:r>
        <w:rPr>
          <w:highlight w:val="none"/>
        </w:rPr>
        <w:fldChar w:fldCharType="separate"/>
      </w:r>
      <w:r>
        <w:rPr>
          <w:rStyle w:val="10"/>
          <w:rFonts w:ascii="仿宋_GB2312" w:hAnsi="黑体" w:eastAsia="仿宋_GB2312"/>
          <w:sz w:val="32"/>
          <w:szCs w:val="32"/>
          <w:highlight w:val="none"/>
        </w:rPr>
        <w:t>https://gd.bistu.edu.cn/zsjy/yjszs/</w:t>
      </w:r>
      <w:r>
        <w:rPr>
          <w:rStyle w:val="10"/>
          <w:rFonts w:ascii="仿宋_GB2312" w:hAnsi="黑体" w:eastAsia="仿宋_GB2312"/>
          <w:sz w:val="32"/>
          <w:szCs w:val="32"/>
          <w:highlight w:val="none"/>
        </w:rPr>
        <w:fldChar w:fldCharType="end"/>
      </w:r>
      <w:r>
        <w:rPr>
          <w:rFonts w:ascii="仿宋_GB2312" w:hAnsi="黑体" w:eastAsia="仿宋_GB2312"/>
          <w:sz w:val="32"/>
          <w:szCs w:val="32"/>
          <w:highlight w:val="none"/>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2</w:t>
      </w:r>
      <w:r>
        <w:rPr>
          <w:rFonts w:ascii="仿宋_GB2312" w:hAnsi="黑体" w:eastAsia="仿宋_GB2312"/>
          <w:sz w:val="32"/>
          <w:szCs w:val="32"/>
          <w:highlight w:val="none"/>
        </w:rPr>
        <w:t>.</w:t>
      </w:r>
      <w:r>
        <w:rPr>
          <w:rFonts w:hint="eastAsia" w:ascii="仿宋_GB2312" w:hAnsi="黑体" w:eastAsia="仿宋_GB2312"/>
          <w:sz w:val="32"/>
          <w:szCs w:val="32"/>
          <w:highlight w:val="none"/>
        </w:rPr>
        <w:t>复试地点</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沙河</w:t>
      </w:r>
      <w:r>
        <w:rPr>
          <w:rFonts w:hint="eastAsia" w:ascii="仿宋_GB2312" w:hAnsi="黑体" w:eastAsia="仿宋_GB2312"/>
          <w:sz w:val="32"/>
          <w:szCs w:val="32"/>
          <w:highlight w:val="none"/>
        </w:rPr>
        <w:t>校区</w:t>
      </w:r>
      <w:r>
        <w:rPr>
          <w:rFonts w:hint="eastAsia" w:ascii="仿宋_GB2312" w:hAnsi="黑体" w:eastAsia="仿宋_GB2312"/>
          <w:sz w:val="32"/>
          <w:szCs w:val="32"/>
          <w:highlight w:val="none"/>
          <w:lang w:val="en-US" w:eastAsia="zh-CN"/>
        </w:rPr>
        <w:t>工学</w:t>
      </w:r>
      <w:r>
        <w:rPr>
          <w:rFonts w:hint="eastAsia" w:ascii="仿宋_GB2312" w:hAnsi="黑体" w:eastAsia="仿宋_GB2312"/>
          <w:sz w:val="32"/>
          <w:szCs w:val="32"/>
          <w:highlight w:val="none"/>
        </w:rPr>
        <w:t>楼</w:t>
      </w:r>
      <w:r>
        <w:rPr>
          <w:rFonts w:hint="eastAsia" w:ascii="仿宋_GB2312" w:hAnsi="黑体" w:eastAsia="仿宋_GB2312"/>
          <w:sz w:val="32"/>
          <w:szCs w:val="32"/>
          <w:highlight w:val="none"/>
          <w:lang w:val="en-US" w:eastAsia="zh-CN"/>
        </w:rPr>
        <w:t>A座</w:t>
      </w:r>
      <w:r>
        <w:rPr>
          <w:rFonts w:hint="eastAsia" w:ascii="仿宋_GB2312" w:hAnsi="黑体" w:eastAsia="仿宋_GB2312"/>
          <w:sz w:val="32"/>
          <w:szCs w:val="32"/>
          <w:highlight w:val="none"/>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3</w:t>
      </w:r>
      <w:r>
        <w:rPr>
          <w:rFonts w:ascii="仿宋_GB2312" w:hAnsi="黑体" w:eastAsia="仿宋_GB2312"/>
          <w:sz w:val="32"/>
          <w:szCs w:val="32"/>
          <w:highlight w:val="none"/>
        </w:rPr>
        <w:t>.</w:t>
      </w:r>
      <w:r>
        <w:rPr>
          <w:rFonts w:hint="eastAsia" w:ascii="仿宋_GB2312" w:hAnsi="黑体" w:eastAsia="仿宋_GB2312"/>
          <w:sz w:val="32"/>
          <w:szCs w:val="32"/>
          <w:highlight w:val="none"/>
        </w:rPr>
        <w:t>复试方式</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采用线下形式开展复试考核工作，全程录音录像。</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ascii="仿宋_GB2312" w:hAnsi="黑体" w:eastAsia="仿宋_GB2312"/>
          <w:sz w:val="32"/>
          <w:szCs w:val="32"/>
          <w:highlight w:val="none"/>
        </w:rPr>
        <w:t>4.</w:t>
      </w:r>
      <w:r>
        <w:rPr>
          <w:rFonts w:hint="eastAsia" w:ascii="仿宋_GB2312" w:hAnsi="黑体" w:eastAsia="仿宋_GB2312"/>
          <w:sz w:val="32"/>
          <w:szCs w:val="32"/>
          <w:highlight w:val="none"/>
        </w:rPr>
        <w:t>推免生资格审核</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学院复试工作组对推免生提交的推免资格证明、本科成绩单、身份证、获奖证书等材料进行报考资格审查，资格审查合格后方能参加复试。</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申请人参加复试，请提交以下所需材料</w:t>
      </w:r>
      <w:r>
        <w:rPr>
          <w:rFonts w:ascii="仿宋_GB2312" w:hAnsi="黑体" w:eastAsia="仿宋_GB2312"/>
          <w:sz w:val="32"/>
          <w:szCs w:val="32"/>
          <w:highlight w:val="none"/>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（1）推免生资格证明（加盖推荐学校教务处公章原件）。</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（2）</w:t>
      </w:r>
      <w:r>
        <w:rPr>
          <w:rFonts w:hint="eastAsia" w:ascii="仿宋_GB2312" w:eastAsia="仿宋_GB2312"/>
          <w:sz w:val="32"/>
          <w:szCs w:val="32"/>
          <w:highlight w:val="none"/>
        </w:rPr>
        <w:t>本人有效学生证原件、有效身份证原件</w:t>
      </w:r>
      <w:r>
        <w:rPr>
          <w:rFonts w:hint="eastAsia" w:ascii="仿宋_GB2312" w:hAnsi="黑体" w:eastAsia="仿宋_GB2312"/>
          <w:sz w:val="32"/>
          <w:szCs w:val="32"/>
          <w:highlight w:val="none"/>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eastAsia="仿宋_GB2312"/>
          <w:sz w:val="32"/>
          <w:szCs w:val="32"/>
          <w:highlight w:val="none"/>
          <w:lang w:val="en-US" w:eastAsia="zh-CN"/>
        </w:rPr>
      </w:pPr>
      <w:r>
        <w:rPr>
          <w:rFonts w:hint="eastAsia" w:ascii="仿宋_GB2312" w:hAnsi="黑体" w:eastAsia="仿宋_GB2312"/>
          <w:sz w:val="32"/>
          <w:szCs w:val="32"/>
          <w:highlight w:val="none"/>
        </w:rPr>
        <w:t>（3）</w:t>
      </w:r>
      <w:r>
        <w:rPr>
          <w:rFonts w:hint="eastAsia" w:ascii="仿宋_GB2312" w:eastAsia="仿宋_GB2312"/>
          <w:sz w:val="32"/>
          <w:szCs w:val="32"/>
          <w:highlight w:val="none"/>
          <w:lang w:val="en-US" w:eastAsia="zh-CN"/>
        </w:rPr>
        <w:t>本人简介。</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 xml:space="preserve"> </w:t>
      </w:r>
      <w:r>
        <w:rPr>
          <w:rFonts w:hint="eastAsia" w:ascii="仿宋_GB2312" w:eastAsia="仿宋_GB2312"/>
          <w:sz w:val="32"/>
          <w:szCs w:val="32"/>
          <w:highlight w:val="none"/>
        </w:rPr>
        <w:t>应届本科毕业生证明（加盖推荐学校教务处公章原件）</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w:t>
      </w:r>
      <w:r>
        <w:rPr>
          <w:rFonts w:hint="eastAsia" w:ascii="仿宋_GB2312" w:eastAsia="仿宋_GB2312"/>
          <w:sz w:val="32"/>
          <w:szCs w:val="32"/>
          <w:highlight w:val="none"/>
        </w:rPr>
        <w:t>本科历年学习成绩单（加盖学校教务处公章原件）</w:t>
      </w:r>
      <w:r>
        <w:rPr>
          <w:rFonts w:hint="eastAsia" w:ascii="仿宋_GB2312" w:hAnsi="黑体" w:eastAsia="仿宋_GB2312"/>
          <w:sz w:val="32"/>
          <w:szCs w:val="32"/>
          <w:highlight w:val="none"/>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w:t>
      </w:r>
      <w:r>
        <w:rPr>
          <w:rFonts w:hint="eastAsia" w:ascii="仿宋_GB2312" w:eastAsia="仿宋_GB2312"/>
          <w:sz w:val="32"/>
          <w:szCs w:val="32"/>
          <w:highlight w:val="none"/>
        </w:rPr>
        <w:t>国家级英语考试成绩或合格证书及获奖证书</w:t>
      </w:r>
      <w:r>
        <w:rPr>
          <w:rFonts w:hint="eastAsia" w:ascii="仿宋_GB2312" w:hAnsi="黑体" w:eastAsia="仿宋_GB2312"/>
          <w:sz w:val="32"/>
          <w:szCs w:val="32"/>
          <w:highlight w:val="none"/>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7</w:t>
      </w:r>
      <w:r>
        <w:rPr>
          <w:rFonts w:hint="eastAsia" w:ascii="仿宋_GB2312" w:hAnsi="黑体" w:eastAsia="仿宋_GB2312"/>
          <w:sz w:val="32"/>
          <w:szCs w:val="32"/>
          <w:highlight w:val="none"/>
        </w:rPr>
        <w:t>）</w:t>
      </w:r>
      <w:r>
        <w:rPr>
          <w:rFonts w:hint="eastAsia" w:ascii="仿宋_GB2312" w:eastAsia="仿宋_GB2312"/>
          <w:sz w:val="32"/>
          <w:szCs w:val="32"/>
          <w:highlight w:val="none"/>
        </w:rPr>
        <w:t>有关学术成果复印件</w:t>
      </w:r>
      <w:r>
        <w:rPr>
          <w:rFonts w:hint="eastAsia" w:ascii="仿宋_GB2312" w:hAnsi="黑体" w:eastAsia="仿宋_GB2312"/>
          <w:sz w:val="32"/>
          <w:szCs w:val="32"/>
          <w:highlight w:val="none"/>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8</w:t>
      </w:r>
      <w:r>
        <w:rPr>
          <w:rFonts w:hint="eastAsia" w:ascii="仿宋_GB2312" w:hAnsi="黑体" w:eastAsia="仿宋_GB2312"/>
          <w:sz w:val="32"/>
          <w:szCs w:val="32"/>
          <w:highlight w:val="none"/>
        </w:rPr>
        <w:t>）申请直博生的推免生，还须提交至少两位报考学科领域内教授（或相当职称）专家的推荐信，被推荐考生本人不得查阅（专家本人填写推荐书、签名、密封</w:t>
      </w:r>
      <w:r>
        <w:rPr>
          <w:rFonts w:ascii="仿宋_GB2312" w:hAnsi="黑体" w:eastAsia="仿宋_GB2312"/>
          <w:sz w:val="32"/>
          <w:szCs w:val="32"/>
          <w:highlight w:val="none"/>
        </w:rPr>
        <w:t>&lt;封口处骑缝签字&gt;，单独提交不装订）</w:t>
      </w:r>
      <w:r>
        <w:rPr>
          <w:rFonts w:hint="eastAsia" w:ascii="仿宋_GB2312" w:hAnsi="黑体" w:eastAsia="仿宋_GB2312"/>
          <w:sz w:val="32"/>
          <w:szCs w:val="32"/>
          <w:highlight w:val="none"/>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ascii="仿宋_GB2312" w:hAnsi="黑体" w:eastAsia="仿宋_GB2312"/>
          <w:sz w:val="32"/>
          <w:szCs w:val="32"/>
          <w:highlight w:val="none"/>
        </w:rPr>
        <w:t>5.</w:t>
      </w:r>
      <w:r>
        <w:rPr>
          <w:rFonts w:hint="eastAsia" w:ascii="仿宋_GB2312" w:hAnsi="黑体" w:eastAsia="仿宋_GB2312"/>
          <w:sz w:val="32"/>
          <w:szCs w:val="32"/>
          <w:highlight w:val="none"/>
        </w:rPr>
        <w:t>复试程序</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（1）</w:t>
      </w:r>
      <w:r>
        <w:rPr>
          <w:rFonts w:ascii="仿宋_GB2312" w:hAnsi="黑体" w:eastAsia="仿宋_GB2312"/>
          <w:sz w:val="32"/>
          <w:szCs w:val="32"/>
          <w:highlight w:val="none"/>
        </w:rPr>
        <w:t>考生经资格审核进入复试名单，做好复试准备。</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（2）</w:t>
      </w:r>
      <w:r>
        <w:rPr>
          <w:rFonts w:ascii="仿宋_GB2312" w:hAnsi="黑体" w:eastAsia="仿宋_GB2312"/>
          <w:sz w:val="32"/>
          <w:szCs w:val="32"/>
          <w:highlight w:val="none"/>
        </w:rPr>
        <w:t>复试小组调试复试</w:t>
      </w:r>
      <w:r>
        <w:rPr>
          <w:rFonts w:hint="eastAsia" w:ascii="仿宋_GB2312" w:hAnsi="黑体" w:eastAsia="仿宋_GB2312"/>
          <w:sz w:val="32"/>
          <w:szCs w:val="32"/>
          <w:highlight w:val="none"/>
        </w:rPr>
        <w:t>设备</w:t>
      </w:r>
      <w:r>
        <w:rPr>
          <w:rFonts w:ascii="仿宋_GB2312" w:hAnsi="黑体" w:eastAsia="仿宋_GB2312"/>
          <w:sz w:val="32"/>
          <w:szCs w:val="32"/>
          <w:highlight w:val="none"/>
        </w:rPr>
        <w:t>并提前演练复试流程。</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（3）</w:t>
      </w:r>
      <w:r>
        <w:rPr>
          <w:rFonts w:ascii="仿宋_GB2312" w:hAnsi="黑体" w:eastAsia="仿宋_GB2312"/>
          <w:sz w:val="32"/>
          <w:szCs w:val="32"/>
          <w:highlight w:val="none"/>
        </w:rPr>
        <w:t>考生按次序进入考场。</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（4）</w:t>
      </w:r>
      <w:r>
        <w:rPr>
          <w:rFonts w:ascii="仿宋_GB2312" w:hAnsi="黑体" w:eastAsia="仿宋_GB2312"/>
          <w:sz w:val="32"/>
          <w:szCs w:val="32"/>
          <w:highlight w:val="none"/>
        </w:rPr>
        <w:t>考生</w:t>
      </w:r>
      <w:r>
        <w:rPr>
          <w:rFonts w:hint="eastAsia" w:ascii="仿宋_GB2312" w:hAnsi="黑体" w:eastAsia="仿宋_GB2312"/>
          <w:sz w:val="32"/>
          <w:szCs w:val="32"/>
          <w:highlight w:val="none"/>
        </w:rPr>
        <w:t>现场</w:t>
      </w:r>
      <w:r>
        <w:rPr>
          <w:rFonts w:ascii="仿宋_GB2312" w:hAnsi="黑体" w:eastAsia="仿宋_GB2312"/>
          <w:sz w:val="32"/>
          <w:szCs w:val="32"/>
          <w:highlight w:val="none"/>
        </w:rPr>
        <w:t>确认遵守《诚信复试承诺书》。</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（5）</w:t>
      </w:r>
      <w:r>
        <w:rPr>
          <w:rFonts w:ascii="仿宋_GB2312" w:hAnsi="黑体" w:eastAsia="仿宋_GB2312"/>
          <w:sz w:val="32"/>
          <w:szCs w:val="32"/>
          <w:highlight w:val="none"/>
        </w:rPr>
        <w:t>复试小组再次核验考生信息。</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（6）</w:t>
      </w:r>
      <w:r>
        <w:rPr>
          <w:rFonts w:ascii="仿宋_GB2312" w:hAnsi="黑体" w:eastAsia="仿宋_GB2312"/>
          <w:sz w:val="32"/>
          <w:szCs w:val="32"/>
          <w:highlight w:val="none"/>
        </w:rPr>
        <w:t>复试小组宣读考场规则，宣布复试开始。笔试时长应不少于45分钟，复试面试时长应不少于30分钟。</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（7）</w:t>
      </w:r>
      <w:r>
        <w:rPr>
          <w:rFonts w:ascii="仿宋_GB2312" w:hAnsi="黑体" w:eastAsia="仿宋_GB2312"/>
          <w:sz w:val="32"/>
          <w:szCs w:val="32"/>
          <w:highlight w:val="none"/>
        </w:rPr>
        <w:t>复试小组宣布考试结束。</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（8）</w:t>
      </w:r>
      <w:r>
        <w:rPr>
          <w:rFonts w:ascii="仿宋_GB2312" w:hAnsi="黑体" w:eastAsia="仿宋_GB2312"/>
          <w:sz w:val="32"/>
          <w:szCs w:val="32"/>
          <w:highlight w:val="none"/>
        </w:rPr>
        <w:t>必要时，复试小组可对考生再次复试。</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ascii="仿宋_GB2312" w:hAnsi="黑体" w:eastAsia="仿宋_GB2312"/>
          <w:sz w:val="32"/>
          <w:szCs w:val="32"/>
          <w:highlight w:val="none"/>
        </w:rPr>
        <w:t>6.</w:t>
      </w:r>
      <w:r>
        <w:rPr>
          <w:rFonts w:hint="eastAsia" w:ascii="仿宋_GB2312" w:hAnsi="黑体" w:eastAsia="仿宋_GB2312"/>
          <w:sz w:val="32"/>
          <w:szCs w:val="32"/>
          <w:highlight w:val="none"/>
        </w:rPr>
        <w:t>复试考核内容</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（1）复试笔试考核</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采用试卷方式进行考核，考核以百分制计分。学院基本要求为：考核成绩</w:t>
      </w:r>
      <w:r>
        <w:rPr>
          <w:rFonts w:ascii="仿宋_GB2312" w:hAnsi="黑体" w:eastAsia="仿宋_GB2312"/>
          <w:sz w:val="32"/>
          <w:szCs w:val="32"/>
          <w:highlight w:val="none"/>
        </w:rPr>
        <w:t>≥60分。</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（2）复试面试考核</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对进入复试面试考核的考生进行“专业素质与能力”、“综合素质与能力”、“思想政治素质和道德品质”考核，考核均以百分制计分。</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专业素质与能力”考核包括“专业基本理论与能力”、“外语听说能力”、“创新精神与能力”测试三个部分。考生用英文做自我介绍并回答考官给出的问题，对考生的外语听力、口语、专业外语能力进行测试。考生做</w:t>
      </w:r>
      <w:r>
        <w:rPr>
          <w:rFonts w:ascii="仿宋_GB2312" w:hAnsi="黑体" w:eastAsia="仿宋_GB2312"/>
          <w:sz w:val="32"/>
          <w:szCs w:val="32"/>
          <w:highlight w:val="none"/>
        </w:rPr>
        <w:t>15分钟</w:t>
      </w:r>
      <w:r>
        <w:rPr>
          <w:rFonts w:hint="eastAsia" w:ascii="仿宋_GB2312" w:hAnsi="黑体" w:eastAsia="仿宋_GB2312"/>
          <w:sz w:val="32"/>
          <w:szCs w:val="32"/>
          <w:highlight w:val="none"/>
        </w:rPr>
        <w:t>展示</w:t>
      </w:r>
      <w:r>
        <w:rPr>
          <w:rFonts w:ascii="仿宋_GB2312" w:hAnsi="黑体" w:eastAsia="仿宋_GB2312"/>
          <w:sz w:val="32"/>
          <w:szCs w:val="32"/>
          <w:highlight w:val="none"/>
        </w:rPr>
        <w:t>报告，介绍个人基本情况、学习经历、</w:t>
      </w:r>
      <w:r>
        <w:rPr>
          <w:rFonts w:hint="eastAsia" w:ascii="仿宋_GB2312" w:hAnsi="黑体" w:eastAsia="仿宋_GB2312"/>
          <w:sz w:val="32"/>
          <w:szCs w:val="32"/>
          <w:highlight w:val="none"/>
        </w:rPr>
        <w:t>本科</w:t>
      </w:r>
      <w:r>
        <w:rPr>
          <w:rFonts w:ascii="仿宋_GB2312" w:hAnsi="黑体" w:eastAsia="仿宋_GB2312"/>
          <w:sz w:val="32"/>
          <w:szCs w:val="32"/>
          <w:highlight w:val="none"/>
        </w:rPr>
        <w:t>期间的学习成绩、主要</w:t>
      </w:r>
      <w:r>
        <w:rPr>
          <w:rFonts w:hint="eastAsia" w:ascii="仿宋_GB2312" w:hAnsi="黑体" w:eastAsia="仿宋_GB2312"/>
          <w:sz w:val="32"/>
          <w:szCs w:val="32"/>
          <w:highlight w:val="none"/>
        </w:rPr>
        <w:t>参与的</w:t>
      </w:r>
      <w:r>
        <w:rPr>
          <w:rFonts w:ascii="仿宋_GB2312" w:hAnsi="黑体" w:eastAsia="仿宋_GB2312"/>
          <w:sz w:val="32"/>
          <w:szCs w:val="32"/>
          <w:highlight w:val="none"/>
        </w:rPr>
        <w:t>研究工作及成果、</w:t>
      </w:r>
      <w:r>
        <w:rPr>
          <w:rFonts w:hint="eastAsia" w:ascii="仿宋_GB2312" w:hAnsi="黑体" w:eastAsia="仿宋_GB2312"/>
          <w:sz w:val="32"/>
          <w:szCs w:val="32"/>
          <w:highlight w:val="none"/>
          <w:lang w:val="en-US" w:eastAsia="zh-CN"/>
        </w:rPr>
        <w:t>研究生</w:t>
      </w:r>
      <w:r>
        <w:rPr>
          <w:rFonts w:ascii="仿宋_GB2312" w:hAnsi="黑体" w:eastAsia="仿宋_GB2312"/>
          <w:sz w:val="32"/>
          <w:szCs w:val="32"/>
          <w:highlight w:val="none"/>
        </w:rPr>
        <w:t>期间</w:t>
      </w:r>
      <w:r>
        <w:rPr>
          <w:rFonts w:hint="eastAsia" w:ascii="仿宋_GB2312" w:hAnsi="黑体" w:eastAsia="仿宋_GB2312"/>
          <w:sz w:val="32"/>
          <w:szCs w:val="32"/>
          <w:highlight w:val="none"/>
        </w:rPr>
        <w:t>拟开展的</w:t>
      </w:r>
      <w:r>
        <w:rPr>
          <w:rFonts w:ascii="仿宋_GB2312" w:hAnsi="黑体" w:eastAsia="仿宋_GB2312"/>
          <w:sz w:val="32"/>
          <w:szCs w:val="32"/>
          <w:highlight w:val="none"/>
        </w:rPr>
        <w:t>研究计划等内容。主要对考生进行</w:t>
      </w:r>
      <w:r>
        <w:rPr>
          <w:rFonts w:hint="eastAsia" w:ascii="仿宋_GB2312" w:hAnsi="黑体" w:eastAsia="仿宋_GB2312"/>
          <w:sz w:val="32"/>
          <w:szCs w:val="32"/>
          <w:highlight w:val="none"/>
        </w:rPr>
        <w:t>专业基础</w:t>
      </w:r>
      <w:r>
        <w:rPr>
          <w:rFonts w:ascii="仿宋_GB2312" w:hAnsi="黑体" w:eastAsia="仿宋_GB2312"/>
          <w:sz w:val="32"/>
          <w:szCs w:val="32"/>
          <w:highlight w:val="none"/>
        </w:rPr>
        <w:t>水平考核，根据培养目标要求，考查考生综合运用所学知识的能力、科研创新能力、对本学科前沿领域及最新研究动态的掌握情况等，判断是否具备</w:t>
      </w:r>
      <w:r>
        <w:rPr>
          <w:rFonts w:hint="eastAsia" w:ascii="仿宋_GB2312" w:hAnsi="黑体" w:eastAsia="仿宋_GB2312"/>
          <w:sz w:val="32"/>
          <w:szCs w:val="32"/>
          <w:highlight w:val="none"/>
          <w:lang w:val="en-US" w:eastAsia="zh-CN"/>
        </w:rPr>
        <w:t>研究生</w:t>
      </w:r>
      <w:r>
        <w:rPr>
          <w:rFonts w:ascii="仿宋_GB2312" w:hAnsi="黑体" w:eastAsia="仿宋_GB2312"/>
          <w:sz w:val="32"/>
          <w:szCs w:val="32"/>
          <w:highlight w:val="none"/>
        </w:rPr>
        <w:t>培养的潜能和素质</w:t>
      </w:r>
      <w:r>
        <w:rPr>
          <w:rFonts w:hint="eastAsia" w:ascii="仿宋_GB2312" w:hAnsi="黑体" w:eastAsia="仿宋_GB2312"/>
          <w:sz w:val="32"/>
          <w:szCs w:val="32"/>
          <w:highlight w:val="none"/>
        </w:rPr>
        <w:t>。</w:t>
      </w:r>
      <w:r>
        <w:rPr>
          <w:rFonts w:ascii="仿宋_GB2312" w:hAnsi="黑体" w:eastAsia="仿宋_GB2312"/>
          <w:sz w:val="32"/>
          <w:szCs w:val="32"/>
          <w:highlight w:val="none"/>
        </w:rPr>
        <w:t>由复试专家组给出考核成绩，学院基本要求为：</w:t>
      </w:r>
      <w:r>
        <w:rPr>
          <w:rFonts w:hint="eastAsia" w:ascii="仿宋_GB2312" w:hAnsi="黑体" w:eastAsia="仿宋_GB2312"/>
          <w:sz w:val="32"/>
          <w:szCs w:val="32"/>
          <w:highlight w:val="none"/>
        </w:rPr>
        <w:t>每个环节的</w:t>
      </w:r>
      <w:r>
        <w:rPr>
          <w:rFonts w:ascii="仿宋_GB2312" w:hAnsi="黑体" w:eastAsia="仿宋_GB2312"/>
          <w:sz w:val="32"/>
          <w:szCs w:val="32"/>
          <w:highlight w:val="none"/>
        </w:rPr>
        <w:t>考核成绩≥60分。</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综合素质与能力”考核采用面试与考生提交材料相结合方式进行，主要参考考生申请材料情况，结合已取得的实践研究成果，全面考核考生的创新意识与科学思维能力、综合分析能力、语言表达能力、学术作风等综合素质情况，由复试专家组给出考核成绩，学院基本要求为：考核成绩</w:t>
      </w:r>
      <w:r>
        <w:rPr>
          <w:rFonts w:ascii="仿宋_GB2312" w:hAnsi="黑体" w:eastAsia="仿宋_GB2312"/>
          <w:sz w:val="32"/>
          <w:szCs w:val="32"/>
          <w:highlight w:val="none"/>
        </w:rPr>
        <w:t>≥60分。</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思想政治素质和道德品质”考核主要考查考生本人的现实表现，包括考生政治态度、思想表现、道德品质、遵纪守法、诚实守信等方面，同时采取“函调”方式进行补充考核。由素质测评组给出考核成绩，学院基本要求为：思想政治素质和道德品质合格、心理素质测评未见异常、所在单位政审意见通过</w:t>
      </w:r>
      <w:r>
        <w:rPr>
          <w:rFonts w:ascii="仿宋_GB2312" w:hAnsi="黑体" w:eastAsia="仿宋_GB2312"/>
          <w:sz w:val="32"/>
          <w:szCs w:val="32"/>
          <w:highlight w:val="none"/>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ascii="仿宋_GB2312" w:hAnsi="黑体" w:eastAsia="仿宋_GB2312"/>
          <w:sz w:val="32"/>
          <w:szCs w:val="32"/>
          <w:highlight w:val="none"/>
        </w:rPr>
        <w:t xml:space="preserve">7. </w:t>
      </w:r>
      <w:r>
        <w:rPr>
          <w:rFonts w:hint="eastAsia" w:ascii="仿宋_GB2312" w:hAnsi="黑体" w:eastAsia="仿宋_GB2312"/>
          <w:sz w:val="32"/>
          <w:szCs w:val="32"/>
          <w:highlight w:val="none"/>
        </w:rPr>
        <w:t>成绩计算办法</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（1）</w:t>
      </w:r>
      <w:r>
        <w:rPr>
          <w:rFonts w:ascii="仿宋_GB2312" w:hAnsi="黑体" w:eastAsia="仿宋_GB2312"/>
          <w:sz w:val="32"/>
          <w:szCs w:val="32"/>
          <w:highlight w:val="none"/>
        </w:rPr>
        <w:t>复试</w:t>
      </w:r>
      <w:r>
        <w:rPr>
          <w:rFonts w:hint="eastAsia" w:ascii="仿宋_GB2312" w:hAnsi="黑体" w:eastAsia="仿宋_GB2312"/>
          <w:sz w:val="32"/>
          <w:szCs w:val="32"/>
          <w:highlight w:val="none"/>
        </w:rPr>
        <w:t>总</w:t>
      </w:r>
      <w:r>
        <w:rPr>
          <w:rFonts w:ascii="仿宋_GB2312" w:hAnsi="黑体" w:eastAsia="仿宋_GB2312"/>
          <w:sz w:val="32"/>
          <w:szCs w:val="32"/>
          <w:highlight w:val="none"/>
        </w:rPr>
        <w:t>成绩。复试</w:t>
      </w:r>
      <w:r>
        <w:rPr>
          <w:rFonts w:hint="eastAsia" w:ascii="仿宋_GB2312" w:hAnsi="黑体" w:eastAsia="仿宋_GB2312"/>
          <w:sz w:val="32"/>
          <w:szCs w:val="32"/>
          <w:highlight w:val="none"/>
        </w:rPr>
        <w:t>总</w:t>
      </w:r>
      <w:r>
        <w:rPr>
          <w:rFonts w:ascii="仿宋_GB2312" w:hAnsi="黑体" w:eastAsia="仿宋_GB2312"/>
          <w:sz w:val="32"/>
          <w:szCs w:val="32"/>
          <w:highlight w:val="none"/>
        </w:rPr>
        <w:t>成绩为百分制。复试</w:t>
      </w:r>
      <w:r>
        <w:rPr>
          <w:rFonts w:hint="eastAsia" w:ascii="仿宋_GB2312" w:hAnsi="黑体" w:eastAsia="仿宋_GB2312"/>
          <w:sz w:val="32"/>
          <w:szCs w:val="32"/>
          <w:highlight w:val="none"/>
        </w:rPr>
        <w:t>总</w:t>
      </w:r>
      <w:r>
        <w:rPr>
          <w:rFonts w:ascii="仿宋_GB2312" w:hAnsi="黑体" w:eastAsia="仿宋_GB2312"/>
          <w:sz w:val="32"/>
          <w:szCs w:val="32"/>
          <w:highlight w:val="none"/>
        </w:rPr>
        <w:t>成绩= 0.3 * 复试笔试成绩+ 0.7 * 复试面试成绩。复试</w:t>
      </w:r>
      <w:r>
        <w:rPr>
          <w:rFonts w:hint="eastAsia" w:ascii="仿宋_GB2312" w:hAnsi="黑体" w:eastAsia="仿宋_GB2312"/>
          <w:sz w:val="32"/>
          <w:szCs w:val="32"/>
          <w:highlight w:val="none"/>
        </w:rPr>
        <w:t>总</w:t>
      </w:r>
      <w:r>
        <w:rPr>
          <w:rFonts w:ascii="仿宋_GB2312" w:hAnsi="黑体" w:eastAsia="仿宋_GB2312"/>
          <w:sz w:val="32"/>
          <w:szCs w:val="32"/>
          <w:highlight w:val="none"/>
        </w:rPr>
        <w:t>成绩低于60分，不予录取。</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（2）复试笔试成绩。复试笔试成绩为百分制。</w:t>
      </w:r>
      <w:r>
        <w:rPr>
          <w:rFonts w:ascii="仿宋_GB2312" w:hAnsi="黑体" w:eastAsia="仿宋_GB2312"/>
          <w:sz w:val="32"/>
          <w:szCs w:val="32"/>
          <w:highlight w:val="none"/>
        </w:rPr>
        <w:t>复试</w:t>
      </w:r>
      <w:r>
        <w:rPr>
          <w:rFonts w:hint="eastAsia" w:ascii="仿宋_GB2312" w:hAnsi="黑体" w:eastAsia="仿宋_GB2312"/>
          <w:sz w:val="32"/>
          <w:szCs w:val="32"/>
          <w:highlight w:val="none"/>
        </w:rPr>
        <w:t>总</w:t>
      </w:r>
      <w:r>
        <w:rPr>
          <w:rFonts w:ascii="仿宋_GB2312" w:hAnsi="黑体" w:eastAsia="仿宋_GB2312"/>
          <w:sz w:val="32"/>
          <w:szCs w:val="32"/>
          <w:highlight w:val="none"/>
        </w:rPr>
        <w:t>成绩低于60分为不合格，不予录取。</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w:t>
      </w:r>
      <w:r>
        <w:rPr>
          <w:rFonts w:ascii="仿宋_GB2312" w:hAnsi="黑体" w:eastAsia="仿宋_GB2312"/>
          <w:sz w:val="32"/>
          <w:szCs w:val="32"/>
          <w:highlight w:val="none"/>
        </w:rPr>
        <w:t>3</w:t>
      </w:r>
      <w:r>
        <w:rPr>
          <w:rFonts w:hint="eastAsia" w:ascii="仿宋_GB2312" w:hAnsi="黑体" w:eastAsia="仿宋_GB2312"/>
          <w:sz w:val="32"/>
          <w:szCs w:val="32"/>
          <w:highlight w:val="none"/>
        </w:rPr>
        <w:t>）复试面试成绩。复试面试成绩为百分制。复试面试成绩=</w:t>
      </w:r>
      <w:r>
        <w:rPr>
          <w:rFonts w:ascii="仿宋_GB2312" w:hAnsi="黑体" w:eastAsia="仿宋_GB2312"/>
          <w:sz w:val="32"/>
          <w:szCs w:val="32"/>
          <w:highlight w:val="none"/>
        </w:rPr>
        <w:t xml:space="preserve"> a * </w:t>
      </w:r>
      <w:r>
        <w:rPr>
          <w:rFonts w:hint="eastAsia" w:ascii="仿宋_GB2312" w:hAnsi="黑体" w:eastAsia="仿宋_GB2312"/>
          <w:sz w:val="32"/>
          <w:szCs w:val="32"/>
          <w:highlight w:val="none"/>
        </w:rPr>
        <w:t xml:space="preserve">专业基本理论与能力成绩 </w:t>
      </w:r>
      <w:r>
        <w:rPr>
          <w:rFonts w:ascii="仿宋_GB2312" w:hAnsi="黑体" w:eastAsia="仿宋_GB2312"/>
          <w:sz w:val="32"/>
          <w:szCs w:val="32"/>
          <w:highlight w:val="none"/>
        </w:rPr>
        <w:t xml:space="preserve">+ b * </w:t>
      </w:r>
      <w:r>
        <w:rPr>
          <w:rFonts w:hint="eastAsia" w:ascii="仿宋_GB2312" w:hAnsi="黑体" w:eastAsia="仿宋_GB2312"/>
          <w:sz w:val="32"/>
          <w:szCs w:val="32"/>
          <w:highlight w:val="none"/>
        </w:rPr>
        <w:t>外语听说能力成绩</w:t>
      </w:r>
      <w:r>
        <w:rPr>
          <w:rFonts w:ascii="仿宋_GB2312" w:hAnsi="黑体" w:eastAsia="仿宋_GB2312"/>
          <w:sz w:val="32"/>
          <w:szCs w:val="32"/>
          <w:highlight w:val="none"/>
        </w:rPr>
        <w:t xml:space="preserve"> + c * </w:t>
      </w:r>
      <w:r>
        <w:rPr>
          <w:rFonts w:hint="eastAsia" w:ascii="仿宋_GB2312" w:hAnsi="黑体" w:eastAsia="仿宋_GB2312"/>
          <w:sz w:val="32"/>
          <w:szCs w:val="32"/>
          <w:highlight w:val="none"/>
        </w:rPr>
        <w:t>创新精神与能力成绩 +</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d</w:t>
      </w:r>
      <w:r>
        <w:rPr>
          <w:rFonts w:ascii="仿宋_GB2312" w:hAnsi="黑体" w:eastAsia="仿宋_GB2312"/>
          <w:sz w:val="32"/>
          <w:szCs w:val="32"/>
          <w:highlight w:val="none"/>
        </w:rPr>
        <w:t xml:space="preserve"> * </w:t>
      </w:r>
      <w:r>
        <w:rPr>
          <w:rFonts w:hint="eastAsia" w:ascii="仿宋_GB2312" w:hAnsi="黑体" w:eastAsia="仿宋_GB2312"/>
          <w:sz w:val="32"/>
          <w:szCs w:val="32"/>
          <w:highlight w:val="none"/>
        </w:rPr>
        <w:t>综合素质与能力成绩</w:t>
      </w:r>
      <w:r>
        <w:rPr>
          <w:rFonts w:ascii="仿宋_GB2312" w:hAnsi="黑体" w:eastAsia="仿宋_GB2312"/>
          <w:sz w:val="32"/>
          <w:szCs w:val="32"/>
          <w:highlight w:val="none"/>
        </w:rPr>
        <w:t xml:space="preserve">（a、b、c为加权系数，a + b + c </w:t>
      </w:r>
      <w:r>
        <w:rPr>
          <w:rFonts w:hint="eastAsia" w:ascii="仿宋_GB2312" w:hAnsi="黑体" w:eastAsia="仿宋_GB2312"/>
          <w:sz w:val="32"/>
          <w:szCs w:val="32"/>
          <w:highlight w:val="none"/>
        </w:rPr>
        <w:t>+</w:t>
      </w:r>
      <w:r>
        <w:rPr>
          <w:rFonts w:ascii="仿宋_GB2312" w:hAnsi="黑体" w:eastAsia="仿宋_GB2312"/>
          <w:sz w:val="32"/>
          <w:szCs w:val="32"/>
          <w:highlight w:val="none"/>
        </w:rPr>
        <w:t xml:space="preserve"> </w:t>
      </w:r>
      <w:r>
        <w:rPr>
          <w:rFonts w:hint="eastAsia" w:ascii="仿宋_GB2312" w:hAnsi="黑体" w:eastAsia="仿宋_GB2312"/>
          <w:sz w:val="32"/>
          <w:szCs w:val="32"/>
          <w:highlight w:val="none"/>
        </w:rPr>
        <w:t>d</w:t>
      </w:r>
      <w:r>
        <w:rPr>
          <w:rFonts w:ascii="仿宋_GB2312" w:hAnsi="黑体" w:eastAsia="仿宋_GB2312"/>
          <w:sz w:val="32"/>
          <w:szCs w:val="32"/>
          <w:highlight w:val="none"/>
        </w:rPr>
        <w:t>=1）</w:t>
      </w:r>
      <w:r>
        <w:rPr>
          <w:rFonts w:hint="eastAsia" w:ascii="仿宋_GB2312" w:hAnsi="黑体" w:eastAsia="仿宋_GB2312"/>
          <w:sz w:val="32"/>
          <w:szCs w:val="32"/>
          <w:highlight w:val="none"/>
        </w:rPr>
        <w:t>，各环节均以百分制计分，其中各环节占比：</w:t>
      </w:r>
      <w:r>
        <w:rPr>
          <w:rFonts w:ascii="仿宋_GB2312" w:hAnsi="黑体" w:eastAsia="仿宋_GB2312"/>
          <w:sz w:val="32"/>
          <w:szCs w:val="32"/>
          <w:highlight w:val="none"/>
        </w:rPr>
        <w:t>a= 0.2、b= 0.2、c= 0.3</w:t>
      </w:r>
      <w:r>
        <w:rPr>
          <w:rFonts w:hint="eastAsia" w:ascii="仿宋_GB2312" w:hAnsi="黑体" w:eastAsia="仿宋_GB2312"/>
          <w:sz w:val="32"/>
          <w:szCs w:val="32"/>
          <w:highlight w:val="none"/>
        </w:rPr>
        <w:t>、d=</w:t>
      </w:r>
      <w:r>
        <w:rPr>
          <w:rFonts w:ascii="仿宋_GB2312" w:hAnsi="黑体" w:eastAsia="仿宋_GB2312"/>
          <w:sz w:val="32"/>
          <w:szCs w:val="32"/>
          <w:highlight w:val="none"/>
        </w:rPr>
        <w:t xml:space="preserve"> 0.3。</w:t>
      </w:r>
      <w:r>
        <w:rPr>
          <w:rFonts w:hint="eastAsia" w:ascii="仿宋_GB2312" w:hAnsi="黑体" w:eastAsia="仿宋_GB2312"/>
          <w:sz w:val="32"/>
          <w:szCs w:val="32"/>
          <w:highlight w:val="none"/>
        </w:rPr>
        <w:t>复试面试任一考核</w:t>
      </w:r>
      <w:r>
        <w:rPr>
          <w:rFonts w:ascii="仿宋_GB2312" w:hAnsi="黑体" w:eastAsia="仿宋_GB2312"/>
          <w:sz w:val="32"/>
          <w:szCs w:val="32"/>
          <w:highlight w:val="none"/>
        </w:rPr>
        <w:t>环节低于60分为不合格</w:t>
      </w:r>
      <w:r>
        <w:rPr>
          <w:rFonts w:hint="eastAsia" w:ascii="仿宋_GB2312" w:hAnsi="黑体" w:eastAsia="仿宋_GB2312"/>
          <w:sz w:val="32"/>
          <w:szCs w:val="32"/>
          <w:highlight w:val="none"/>
        </w:rPr>
        <w:t>，</w:t>
      </w:r>
      <w:r>
        <w:rPr>
          <w:rFonts w:ascii="仿宋_GB2312" w:hAnsi="黑体" w:eastAsia="仿宋_GB2312"/>
          <w:sz w:val="32"/>
          <w:szCs w:val="32"/>
          <w:highlight w:val="none"/>
        </w:rPr>
        <w:t>不予录取。</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eastAsia="仿宋_GB2312"/>
          <w:sz w:val="32"/>
          <w:szCs w:val="32"/>
          <w:highlight w:val="none"/>
        </w:rPr>
      </w:pPr>
      <w:r>
        <w:rPr>
          <w:rFonts w:hint="eastAsia" w:ascii="仿宋_GB2312" w:hAnsi="黑体" w:eastAsia="仿宋_GB2312"/>
          <w:sz w:val="32"/>
          <w:szCs w:val="32"/>
          <w:highlight w:val="none"/>
        </w:rPr>
        <w:t>（</w:t>
      </w:r>
      <w:r>
        <w:rPr>
          <w:rFonts w:ascii="仿宋_GB2312" w:hAnsi="黑体" w:eastAsia="仿宋_GB2312"/>
          <w:sz w:val="32"/>
          <w:szCs w:val="32"/>
          <w:highlight w:val="none"/>
        </w:rPr>
        <w:t>4</w:t>
      </w:r>
      <w:r>
        <w:rPr>
          <w:rFonts w:hint="eastAsia" w:ascii="仿宋_GB2312" w:hAnsi="黑体" w:eastAsia="仿宋_GB2312"/>
          <w:sz w:val="32"/>
          <w:szCs w:val="32"/>
          <w:highlight w:val="none"/>
        </w:rPr>
        <w:t>）</w:t>
      </w:r>
      <w:r>
        <w:rPr>
          <w:rFonts w:ascii="仿宋_GB2312" w:hAnsi="黑体" w:eastAsia="仿宋_GB2312"/>
          <w:sz w:val="32"/>
          <w:szCs w:val="32"/>
          <w:highlight w:val="none"/>
        </w:rPr>
        <w:t>思想政治素质和道德品质考核不计入总成绩，不合格者不予录取。</w:t>
      </w:r>
    </w:p>
    <w:p>
      <w:pPr>
        <w:pStyle w:val="13"/>
        <w:keepNext w:val="0"/>
        <w:keepLines w:val="0"/>
        <w:pageBreakBefore w:val="0"/>
        <w:widowControl w:val="0"/>
        <w:kinsoku/>
        <w:wordWrap/>
        <w:overflowPunct/>
        <w:topLinePunct w:val="0"/>
        <w:autoSpaceDE/>
        <w:autoSpaceDN/>
        <w:bidi w:val="0"/>
        <w:spacing w:before="156" w:beforeLines="50" w:after="156" w:afterLines="50" w:line="360" w:lineRule="auto"/>
        <w:ind w:firstLine="640"/>
        <w:jc w:val="left"/>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六、录取工作</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firstLine="640" w:firstLineChars="2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原则上接收本科专业与本学科专业相近的推免生的申请。是否接收跨学科门类申请及相应接收范围与依据，由学院研究生招生工作领导小组确定，并报研究生院审核备案。复试阶段如需加试，成绩按百分制计算，60分为合格。</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（二）学院根据复试总成绩排名和复试小组意见，综合思想品德与学术诚信考核情况、身体健康状况等，在考生复试成绩合格的基础上，择优确定推免生拟录取名单并进行公示</w:t>
      </w:r>
      <w:r>
        <w:rPr>
          <w:rFonts w:ascii="仿宋_GB2312" w:hAnsi="黑体" w:eastAsia="仿宋_GB2312"/>
          <w:sz w:val="32"/>
          <w:szCs w:val="32"/>
          <w:highlight w:val="none"/>
        </w:rPr>
        <w:t>，</w:t>
      </w:r>
      <w:r>
        <w:rPr>
          <w:rFonts w:hint="eastAsia" w:ascii="仿宋_GB2312" w:hAnsi="黑体" w:eastAsia="仿宋_GB2312"/>
          <w:sz w:val="32"/>
          <w:szCs w:val="32"/>
          <w:highlight w:val="none"/>
        </w:rPr>
        <w:t>公示期为</w:t>
      </w:r>
      <w:r>
        <w:rPr>
          <w:rFonts w:ascii="仿宋_GB2312" w:hAnsi="黑体" w:eastAsia="仿宋_GB2312"/>
          <w:sz w:val="32"/>
          <w:szCs w:val="32"/>
          <w:highlight w:val="none"/>
        </w:rPr>
        <w:t>3个工作日</w:t>
      </w:r>
      <w:r>
        <w:rPr>
          <w:rFonts w:hint="eastAsia" w:ascii="仿宋_GB2312" w:eastAsia="仿宋_GB2312"/>
          <w:sz w:val="32"/>
          <w:szCs w:val="32"/>
          <w:highlight w:val="none"/>
        </w:rPr>
        <w:t>。必要时可对考生再次复试。复试成绩低于60分，不予录取。</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eastAsia="仿宋_GB2312"/>
          <w:b/>
          <w:bCs/>
          <w:sz w:val="32"/>
          <w:szCs w:val="32"/>
          <w:highlight w:val="none"/>
        </w:rPr>
      </w:pPr>
      <w:r>
        <w:rPr>
          <w:rFonts w:hint="eastAsia" w:ascii="仿宋_GB2312" w:eastAsia="仿宋_GB2312"/>
          <w:sz w:val="32"/>
          <w:szCs w:val="32"/>
          <w:highlight w:val="none"/>
        </w:rPr>
        <w:t>（三）思想品德考核不合格者不予录取。</w:t>
      </w:r>
    </w:p>
    <w:p>
      <w:pPr>
        <w:keepNext w:val="0"/>
        <w:keepLines w:val="0"/>
        <w:pageBreakBefore w:val="0"/>
        <w:widowControl w:val="0"/>
        <w:kinsoku/>
        <w:wordWrap/>
        <w:overflowPunct/>
        <w:topLinePunct w:val="0"/>
        <w:autoSpaceDE/>
        <w:autoSpaceDN/>
        <w:bidi w:val="0"/>
        <w:snapToGrid w:val="0"/>
        <w:spacing w:line="360" w:lineRule="auto"/>
        <w:ind w:firstLine="640" w:firstLineChars="2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（四）学院公示拟录取名单，向考生所在单位发政审表。</w:t>
      </w:r>
    </w:p>
    <w:p>
      <w:pPr>
        <w:keepNext w:val="0"/>
        <w:keepLines w:val="0"/>
        <w:pageBreakBefore w:val="0"/>
        <w:widowControl w:val="0"/>
        <w:kinsoku/>
        <w:wordWrap/>
        <w:overflowPunct/>
        <w:topLinePunct w:val="0"/>
        <w:autoSpaceDE/>
        <w:autoSpaceDN/>
        <w:bidi w:val="0"/>
        <w:snapToGrid w:val="0"/>
        <w:spacing w:line="360" w:lineRule="auto"/>
        <w:ind w:firstLine="640" w:firstLineChars="2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（五）学</w:t>
      </w:r>
      <w:r>
        <w:rPr>
          <w:rFonts w:hint="eastAsia" w:ascii="仿宋_GB2312" w:eastAsia="仿宋_GB2312"/>
          <w:sz w:val="32"/>
          <w:szCs w:val="32"/>
          <w:highlight w:val="none"/>
          <w:lang w:val="en-US" w:eastAsia="zh-CN"/>
        </w:rPr>
        <w:t>院</w:t>
      </w:r>
      <w:r>
        <w:rPr>
          <w:rFonts w:hint="eastAsia" w:ascii="仿宋_GB2312" w:eastAsia="仿宋_GB2312"/>
          <w:sz w:val="32"/>
          <w:szCs w:val="32"/>
          <w:highlight w:val="none"/>
        </w:rPr>
        <w:t>将于入学前对接收的推免生进行资格复审，有下列情况之一者，将取消其入学资格：</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eastAsia="仿宋_GB2312"/>
          <w:kern w:val="0"/>
          <w:sz w:val="32"/>
          <w:szCs w:val="32"/>
          <w:highlight w:val="none"/>
        </w:rPr>
      </w:pPr>
      <w:r>
        <w:rPr>
          <w:rFonts w:hint="eastAsia" w:ascii="仿宋_GB2312" w:eastAsia="仿宋_GB2312"/>
          <w:kern w:val="0"/>
          <w:sz w:val="32"/>
          <w:szCs w:val="32"/>
          <w:highlight w:val="none"/>
        </w:rPr>
        <w:t>1.在申请推免生过程中弄虚作假的；</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eastAsia="仿宋_GB2312"/>
          <w:kern w:val="0"/>
          <w:sz w:val="32"/>
          <w:szCs w:val="32"/>
          <w:highlight w:val="none"/>
        </w:rPr>
      </w:pPr>
      <w:r>
        <w:rPr>
          <w:rFonts w:hint="eastAsia" w:ascii="仿宋_GB2312" w:eastAsia="仿宋_GB2312"/>
          <w:kern w:val="0"/>
          <w:sz w:val="32"/>
          <w:szCs w:val="32"/>
          <w:highlight w:val="none"/>
        </w:rPr>
        <w:t>2.入学前未取得学士学历学位证书的；</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eastAsia="仿宋_GB2312"/>
          <w:kern w:val="0"/>
          <w:sz w:val="32"/>
          <w:szCs w:val="32"/>
          <w:highlight w:val="none"/>
        </w:rPr>
      </w:pPr>
      <w:r>
        <w:rPr>
          <w:rFonts w:hint="eastAsia" w:ascii="仿宋_GB2312" w:eastAsia="仿宋_GB2312"/>
          <w:kern w:val="0"/>
          <w:sz w:val="32"/>
          <w:szCs w:val="32"/>
          <w:highlight w:val="none"/>
        </w:rPr>
        <w:t>3.</w:t>
      </w:r>
      <w:r>
        <w:rPr>
          <w:rFonts w:hint="eastAsia" w:ascii="仿宋_GB2312" w:eastAsia="仿宋_GB2312"/>
          <w:sz w:val="32"/>
          <w:szCs w:val="32"/>
          <w:highlight w:val="none"/>
        </w:rPr>
        <w:t>从报名时间起至入学报到之日受到任何处分的（报名时间指在“全国推荐免试攻读研究生（免初试、转段）信息公开管理服务系统”提交志愿的时间）；</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eastAsia="仿宋_GB2312"/>
          <w:kern w:val="0"/>
          <w:sz w:val="32"/>
          <w:szCs w:val="32"/>
          <w:highlight w:val="none"/>
        </w:rPr>
      </w:pPr>
      <w:r>
        <w:rPr>
          <w:rFonts w:hint="eastAsia" w:ascii="仿宋_GB2312" w:eastAsia="仿宋_GB2312"/>
          <w:kern w:val="0"/>
          <w:sz w:val="32"/>
          <w:szCs w:val="32"/>
          <w:highlight w:val="none"/>
        </w:rPr>
        <w:t>4.</w:t>
      </w:r>
      <w:r>
        <w:rPr>
          <w:rFonts w:hint="eastAsia" w:ascii="仿宋" w:hAnsi="仿宋" w:eastAsia="仿宋" w:cs="仿宋"/>
          <w:sz w:val="32"/>
          <w:szCs w:val="32"/>
          <w:highlight w:val="none"/>
        </w:rPr>
        <w:t>已被我校录取的推免生，报名参加当年硕士研究生招生考试的</w:t>
      </w:r>
      <w:r>
        <w:rPr>
          <w:rFonts w:hint="eastAsia" w:ascii="仿宋_GB2312" w:eastAsia="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360" w:lineRule="auto"/>
        <w:ind w:left="640" w:hanging="640" w:hangingChars="200"/>
        <w:textAlignment w:val="auto"/>
        <w:rPr>
          <w:rFonts w:hint="eastAsia" w:eastAsia="黑体"/>
          <w:sz w:val="32"/>
          <w:szCs w:val="32"/>
          <w:highlight w:val="none"/>
          <w:lang w:val="en-US" w:eastAsia="zh-CN"/>
        </w:rPr>
      </w:pPr>
      <w:r>
        <w:rPr>
          <w:rFonts w:hint="eastAsia" w:ascii="仿宋_GB2312" w:eastAsia="仿宋_GB2312"/>
          <w:kern w:val="0"/>
          <w:sz w:val="32"/>
          <w:szCs w:val="32"/>
          <w:highlight w:val="none"/>
          <w:lang w:val="en-US" w:eastAsia="zh-CN"/>
        </w:rPr>
        <w:tab/>
      </w:r>
      <w:r>
        <w:rPr>
          <w:rFonts w:hint="eastAsia" w:ascii="仿宋_GB2312" w:eastAsia="仿宋_GB2312"/>
          <w:kern w:val="0"/>
          <w:sz w:val="32"/>
          <w:szCs w:val="32"/>
          <w:highlight w:val="none"/>
        </w:rPr>
        <w:t>（六）推免生的</w:t>
      </w:r>
      <w:r>
        <w:rPr>
          <w:rFonts w:hint="eastAsia" w:ascii="仿宋_GB2312" w:eastAsia="仿宋_GB2312"/>
          <w:sz w:val="32"/>
          <w:szCs w:val="32"/>
          <w:highlight w:val="none"/>
        </w:rPr>
        <w:t>调档函和正</w:t>
      </w:r>
      <w:r>
        <w:rPr>
          <w:rFonts w:hint="eastAsia" w:ascii="仿宋_GB2312" w:eastAsia="仿宋_GB2312"/>
          <w:kern w:val="0"/>
          <w:sz w:val="32"/>
          <w:szCs w:val="32"/>
          <w:highlight w:val="none"/>
        </w:rPr>
        <w:t>式录取通知书将随统考生寄发。</w:t>
      </w:r>
      <w:r>
        <w:rPr>
          <w:rFonts w:hint="eastAsia" w:ascii="Times New Roman" w:hAnsi="Times New Roman" w:eastAsia="黑体" w:cs="Times New Roman"/>
          <w:kern w:val="2"/>
          <w:sz w:val="32"/>
          <w:szCs w:val="32"/>
          <w:highlight w:val="none"/>
          <w:lang w:val="en-US" w:eastAsia="zh-CN" w:bidi="ar-SA"/>
        </w:rPr>
        <w:t>七、体检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eastAsia="仿宋_GB2312"/>
          <w:sz w:val="32"/>
          <w:szCs w:val="32"/>
          <w:highlight w:val="none"/>
        </w:rPr>
      </w:pPr>
      <w:r>
        <w:rPr>
          <w:rFonts w:eastAsia="仿宋_GB2312"/>
          <w:sz w:val="32"/>
          <w:szCs w:val="32"/>
          <w:highlight w:val="none"/>
        </w:rPr>
        <w:t>推免生体检工作</w:t>
      </w:r>
      <w:r>
        <w:rPr>
          <w:rFonts w:hint="eastAsia" w:eastAsia="仿宋_GB2312"/>
          <w:sz w:val="32"/>
          <w:szCs w:val="32"/>
          <w:highlight w:val="none"/>
        </w:rPr>
        <w:t>与统考生</w:t>
      </w:r>
      <w:r>
        <w:rPr>
          <w:rFonts w:eastAsia="仿宋_GB2312"/>
          <w:sz w:val="32"/>
          <w:szCs w:val="32"/>
          <w:highlight w:val="none"/>
        </w:rPr>
        <w:t>统一组织安排。</w:t>
      </w:r>
    </w:p>
    <w:p>
      <w:pPr>
        <w:pStyle w:val="13"/>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640"/>
        <w:jc w:val="left"/>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八</w:t>
      </w:r>
      <w:r>
        <w:rPr>
          <w:rFonts w:hint="eastAsia" w:ascii="Times New Roman" w:hAnsi="Times New Roman" w:eastAsia="黑体" w:cs="Times New Roman"/>
          <w:sz w:val="32"/>
          <w:szCs w:val="32"/>
          <w:highlight w:val="none"/>
        </w:rPr>
        <w:t>、新生入学资格审核</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eastAsia="仿宋_GB2312"/>
          <w:sz w:val="32"/>
          <w:szCs w:val="32"/>
          <w:highlight w:val="none"/>
        </w:rPr>
      </w:pPr>
      <w:r>
        <w:rPr>
          <w:rFonts w:hint="eastAsia" w:ascii="仿宋_GB2312" w:hAnsi="黑体" w:eastAsia="仿宋_GB2312"/>
          <w:sz w:val="32"/>
          <w:szCs w:val="32"/>
          <w:highlight w:val="none"/>
        </w:rPr>
        <w:t>入学后</w:t>
      </w:r>
      <w:r>
        <w:rPr>
          <w:rFonts w:ascii="仿宋_GB2312" w:hAnsi="黑体" w:eastAsia="仿宋_GB2312"/>
          <w:sz w:val="32"/>
          <w:szCs w:val="32"/>
          <w:highlight w:val="none"/>
        </w:rPr>
        <w:t>3个月内，按照《普通高等学校学生管理规定》有关要求，对所有新生进行全面复查，复查不合格的，取消学籍；情节严重的，移交有关部门调查处理。</w:t>
      </w:r>
    </w:p>
    <w:p>
      <w:pPr>
        <w:pStyle w:val="13"/>
        <w:keepNext w:val="0"/>
        <w:keepLines w:val="0"/>
        <w:pageBreakBefore w:val="0"/>
        <w:widowControl w:val="0"/>
        <w:kinsoku/>
        <w:wordWrap/>
        <w:overflowPunct/>
        <w:topLinePunct w:val="0"/>
        <w:autoSpaceDE/>
        <w:autoSpaceDN/>
        <w:bidi w:val="0"/>
        <w:spacing w:before="156" w:beforeLines="50" w:after="156" w:afterLines="50" w:line="360" w:lineRule="auto"/>
        <w:ind w:firstLine="640"/>
        <w:jc w:val="left"/>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九、复试材料</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eastAsia="仿宋_GB2312"/>
          <w:sz w:val="32"/>
          <w:szCs w:val="32"/>
          <w:highlight w:val="none"/>
        </w:rPr>
      </w:pPr>
      <w:r>
        <w:rPr>
          <w:rFonts w:hint="eastAsia" w:eastAsia="仿宋_GB2312"/>
          <w:sz w:val="32"/>
          <w:szCs w:val="32"/>
          <w:highlight w:val="none"/>
        </w:rPr>
        <w:t>复试录取相关纸质材料、录音录像材料的录制要求参照统考生复试录取有关规定留存。</w:t>
      </w:r>
    </w:p>
    <w:p>
      <w:pPr>
        <w:pStyle w:val="13"/>
        <w:keepNext w:val="0"/>
        <w:keepLines w:val="0"/>
        <w:pageBreakBefore w:val="0"/>
        <w:widowControl w:val="0"/>
        <w:kinsoku/>
        <w:wordWrap/>
        <w:overflowPunct/>
        <w:topLinePunct w:val="0"/>
        <w:autoSpaceDE/>
        <w:autoSpaceDN/>
        <w:bidi w:val="0"/>
        <w:spacing w:before="156" w:beforeLines="50" w:after="156" w:afterLines="50" w:line="360" w:lineRule="auto"/>
        <w:ind w:firstLine="640"/>
        <w:jc w:val="left"/>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rPr>
        <w:t>、申诉与复议</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学院实行申诉与复议制度，由</w:t>
      </w:r>
      <w:r>
        <w:rPr>
          <w:rFonts w:hint="eastAsia" w:ascii="Times New Roman" w:hAnsi="Times New Roman" w:eastAsia="仿宋_GB2312" w:cs="Times New Roman"/>
          <w:sz w:val="32"/>
          <w:szCs w:val="32"/>
          <w:highlight w:val="none"/>
        </w:rPr>
        <w:t>研究生</w:t>
      </w:r>
      <w:r>
        <w:rPr>
          <w:rFonts w:hint="eastAsia" w:ascii="Times New Roman" w:hAnsi="Times New Roman" w:eastAsia="仿宋_GB2312" w:cs="Times New Roman"/>
          <w:sz w:val="32"/>
          <w:szCs w:val="32"/>
          <w:highlight w:val="none"/>
          <w:lang w:val="en-US" w:eastAsia="zh-CN"/>
        </w:rPr>
        <w:t>（含直博生）</w:t>
      </w:r>
      <w:r>
        <w:rPr>
          <w:rFonts w:hint="eastAsia" w:ascii="Times New Roman" w:hAnsi="Times New Roman" w:eastAsia="仿宋_GB2312" w:cs="Times New Roman"/>
          <w:sz w:val="32"/>
          <w:szCs w:val="32"/>
          <w:highlight w:val="none"/>
        </w:rPr>
        <w:t>招生工作领导小组</w:t>
      </w:r>
      <w:r>
        <w:rPr>
          <w:rFonts w:hint="eastAsia" w:ascii="仿宋_GB2312" w:hAnsi="黑体" w:eastAsia="仿宋_GB2312"/>
          <w:sz w:val="32"/>
          <w:szCs w:val="32"/>
          <w:highlight w:val="none"/>
        </w:rPr>
        <w:t>负责受理考生的申诉和投诉，考生可将申诉或投诉发至gdxyyjs@bistu.edu.cn。</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对申诉和投诉问题，经调查属实的，由</w:t>
      </w:r>
      <w:r>
        <w:rPr>
          <w:rFonts w:hint="eastAsia" w:ascii="Times New Roman" w:hAnsi="Times New Roman" w:eastAsia="仿宋_GB2312" w:cs="Times New Roman"/>
          <w:sz w:val="32"/>
          <w:szCs w:val="32"/>
          <w:highlight w:val="none"/>
        </w:rPr>
        <w:t>研究生</w:t>
      </w:r>
      <w:r>
        <w:rPr>
          <w:rFonts w:hint="eastAsia" w:ascii="Times New Roman" w:hAnsi="Times New Roman" w:eastAsia="仿宋_GB2312" w:cs="Times New Roman"/>
          <w:sz w:val="32"/>
          <w:szCs w:val="32"/>
          <w:highlight w:val="none"/>
          <w:lang w:val="en-US" w:eastAsia="zh-CN"/>
        </w:rPr>
        <w:t>（含直博生）</w:t>
      </w:r>
      <w:r>
        <w:rPr>
          <w:rFonts w:hint="eastAsia" w:ascii="Times New Roman" w:hAnsi="Times New Roman" w:eastAsia="仿宋_GB2312" w:cs="Times New Roman"/>
          <w:sz w:val="32"/>
          <w:szCs w:val="32"/>
          <w:highlight w:val="none"/>
        </w:rPr>
        <w:t>招生工作领导小组</w:t>
      </w:r>
      <w:r>
        <w:rPr>
          <w:rFonts w:hint="eastAsia" w:ascii="仿宋_GB2312" w:hAnsi="黑体" w:eastAsia="仿宋_GB2312"/>
          <w:sz w:val="32"/>
          <w:szCs w:val="32"/>
          <w:highlight w:val="none"/>
        </w:rPr>
        <w:t>进行复议。</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黑体" w:eastAsia="仿宋_GB2312"/>
          <w:sz w:val="32"/>
          <w:szCs w:val="32"/>
          <w:highlight w:val="none"/>
        </w:rPr>
      </w:pPr>
    </w:p>
    <w:p>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黑体" w:eastAsia="仿宋_GB2312"/>
          <w:sz w:val="32"/>
          <w:szCs w:val="32"/>
          <w:highlight w:val="none"/>
        </w:rPr>
      </w:pPr>
    </w:p>
    <w:p>
      <w:pPr>
        <w:spacing w:line="560" w:lineRule="exact"/>
        <w:ind w:firstLine="640" w:firstLineChars="200"/>
        <w:jc w:val="right"/>
        <w:rPr>
          <w:rFonts w:ascii="仿宋_GB2312" w:hAnsi="黑体" w:eastAsia="仿宋_GB2312"/>
          <w:sz w:val="32"/>
          <w:szCs w:val="32"/>
          <w:highlight w:val="none"/>
        </w:rPr>
      </w:pPr>
      <w:r>
        <w:rPr>
          <w:rFonts w:hint="eastAsia" w:ascii="仿宋_GB2312" w:hAnsi="黑体" w:eastAsia="仿宋_GB2312"/>
          <w:sz w:val="32"/>
          <w:szCs w:val="32"/>
          <w:highlight w:val="none"/>
        </w:rPr>
        <w:t>仪器科学与光电工程学院</w:t>
      </w:r>
    </w:p>
    <w:p>
      <w:pPr>
        <w:spacing w:line="560" w:lineRule="exact"/>
        <w:ind w:firstLine="640" w:firstLineChars="200"/>
        <w:jc w:val="right"/>
        <w:rPr>
          <w:rFonts w:hint="eastAsia" w:ascii="仿宋_GB2312" w:hAnsi="黑体" w:eastAsia="仿宋_GB2312"/>
          <w:sz w:val="32"/>
          <w:szCs w:val="32"/>
          <w:highlight w:val="none"/>
        </w:rPr>
      </w:pPr>
      <w:r>
        <w:rPr>
          <w:rFonts w:ascii="仿宋_GB2312" w:hAnsi="黑体" w:eastAsia="仿宋_GB2312"/>
          <w:sz w:val="32"/>
          <w:szCs w:val="32"/>
          <w:highlight w:val="none"/>
        </w:rPr>
        <w:t>202</w:t>
      </w:r>
      <w:r>
        <w:rPr>
          <w:rFonts w:hint="eastAsia" w:ascii="仿宋_GB2312" w:hAnsi="黑体" w:eastAsia="仿宋_GB2312"/>
          <w:sz w:val="32"/>
          <w:szCs w:val="32"/>
          <w:highlight w:val="none"/>
          <w:lang w:val="en-US" w:eastAsia="zh-CN"/>
        </w:rPr>
        <w:t>5</w:t>
      </w:r>
      <w:r>
        <w:rPr>
          <w:rFonts w:ascii="仿宋_GB2312" w:hAnsi="黑体" w:eastAsia="仿宋_GB2312"/>
          <w:sz w:val="32"/>
          <w:szCs w:val="32"/>
          <w:highlight w:val="none"/>
        </w:rPr>
        <w:t>年</w:t>
      </w:r>
      <w:r>
        <w:rPr>
          <w:rFonts w:hint="eastAsia" w:ascii="仿宋_GB2312" w:hAnsi="黑体" w:eastAsia="仿宋_GB2312"/>
          <w:sz w:val="32"/>
          <w:szCs w:val="32"/>
          <w:highlight w:val="none"/>
          <w:lang w:val="en-US" w:eastAsia="zh-CN"/>
        </w:rPr>
        <w:t>9</w:t>
      </w:r>
      <w:r>
        <w:rPr>
          <w:rFonts w:ascii="仿宋_GB2312" w:hAnsi="黑体" w:eastAsia="仿宋_GB2312"/>
          <w:sz w:val="32"/>
          <w:szCs w:val="32"/>
          <w:highlight w:val="none"/>
        </w:rPr>
        <w:t>月</w:t>
      </w:r>
    </w:p>
    <w:sectPr>
      <w:footerReference r:id="rId3" w:type="default"/>
      <w:footerReference r:id="rId4" w:type="even"/>
      <w:pgSz w:w="11906" w:h="16838"/>
      <w:pgMar w:top="2098" w:right="1474" w:bottom="1984" w:left="1587"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光标题宋_CNKI">
    <w:altName w:val="微软雅黑"/>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72753"/>
    <w:multiLevelType w:val="singleLevel"/>
    <w:tmpl w:val="86272753"/>
    <w:lvl w:ilvl="0" w:tentative="0">
      <w:start w:val="1"/>
      <w:numFmt w:val="chineseCounting"/>
      <w:suff w:val="nothing"/>
      <w:lvlText w:val="（%1）"/>
      <w:lvlJc w:val="left"/>
      <w:rPr>
        <w:rFonts w:hint="eastAsia"/>
      </w:rPr>
    </w:lvl>
  </w:abstractNum>
  <w:abstractNum w:abstractNumId="1">
    <w:nsid w:val="8BE4791D"/>
    <w:multiLevelType w:val="singleLevel"/>
    <w:tmpl w:val="8BE4791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hYTIyOWU4NjU1NWIwYWYwNTcxMTUyZWM1NWVlYWIifQ=="/>
  </w:docVars>
  <w:rsids>
    <w:rsidRoot w:val="006027BC"/>
    <w:rsid w:val="00001B01"/>
    <w:rsid w:val="00004F65"/>
    <w:rsid w:val="000131FA"/>
    <w:rsid w:val="00014C8D"/>
    <w:rsid w:val="00020933"/>
    <w:rsid w:val="00020B77"/>
    <w:rsid w:val="00022194"/>
    <w:rsid w:val="000245E7"/>
    <w:rsid w:val="000305CC"/>
    <w:rsid w:val="0003469C"/>
    <w:rsid w:val="00035A1E"/>
    <w:rsid w:val="000474F7"/>
    <w:rsid w:val="00047F46"/>
    <w:rsid w:val="00057790"/>
    <w:rsid w:val="00060462"/>
    <w:rsid w:val="00063032"/>
    <w:rsid w:val="000723EF"/>
    <w:rsid w:val="000729C1"/>
    <w:rsid w:val="00076B7B"/>
    <w:rsid w:val="00077D3E"/>
    <w:rsid w:val="00080253"/>
    <w:rsid w:val="00081167"/>
    <w:rsid w:val="000836F6"/>
    <w:rsid w:val="000863E0"/>
    <w:rsid w:val="00093620"/>
    <w:rsid w:val="00094EC2"/>
    <w:rsid w:val="0009608F"/>
    <w:rsid w:val="00096B56"/>
    <w:rsid w:val="00097D43"/>
    <w:rsid w:val="000A3587"/>
    <w:rsid w:val="000A5A65"/>
    <w:rsid w:val="000B207A"/>
    <w:rsid w:val="000B2D94"/>
    <w:rsid w:val="000B435C"/>
    <w:rsid w:val="000B5EEC"/>
    <w:rsid w:val="000C05CF"/>
    <w:rsid w:val="000C2C86"/>
    <w:rsid w:val="000C4B39"/>
    <w:rsid w:val="000C5470"/>
    <w:rsid w:val="000C574B"/>
    <w:rsid w:val="000D0C10"/>
    <w:rsid w:val="000D1041"/>
    <w:rsid w:val="000D754A"/>
    <w:rsid w:val="000E0A2B"/>
    <w:rsid w:val="000E18A8"/>
    <w:rsid w:val="000E4680"/>
    <w:rsid w:val="000E4A73"/>
    <w:rsid w:val="000E7310"/>
    <w:rsid w:val="000F5E8A"/>
    <w:rsid w:val="000F6591"/>
    <w:rsid w:val="00103071"/>
    <w:rsid w:val="0010704D"/>
    <w:rsid w:val="00107401"/>
    <w:rsid w:val="00107B16"/>
    <w:rsid w:val="00110E12"/>
    <w:rsid w:val="001151CE"/>
    <w:rsid w:val="00115C12"/>
    <w:rsid w:val="00120BEC"/>
    <w:rsid w:val="00122015"/>
    <w:rsid w:val="00125683"/>
    <w:rsid w:val="001278E9"/>
    <w:rsid w:val="00130E1B"/>
    <w:rsid w:val="001334C1"/>
    <w:rsid w:val="00134EA0"/>
    <w:rsid w:val="001362C2"/>
    <w:rsid w:val="0014360B"/>
    <w:rsid w:val="00145B55"/>
    <w:rsid w:val="00152C9C"/>
    <w:rsid w:val="00154900"/>
    <w:rsid w:val="00161E96"/>
    <w:rsid w:val="0016689A"/>
    <w:rsid w:val="00166B78"/>
    <w:rsid w:val="001704EE"/>
    <w:rsid w:val="001714F4"/>
    <w:rsid w:val="00171DF9"/>
    <w:rsid w:val="00174B66"/>
    <w:rsid w:val="00175A04"/>
    <w:rsid w:val="001808B9"/>
    <w:rsid w:val="00181E86"/>
    <w:rsid w:val="0018486D"/>
    <w:rsid w:val="00186870"/>
    <w:rsid w:val="0019306F"/>
    <w:rsid w:val="001931AE"/>
    <w:rsid w:val="001969D6"/>
    <w:rsid w:val="001974BC"/>
    <w:rsid w:val="001A0EDD"/>
    <w:rsid w:val="001A3904"/>
    <w:rsid w:val="001A679A"/>
    <w:rsid w:val="001A71D4"/>
    <w:rsid w:val="001B1CDB"/>
    <w:rsid w:val="001B2E6A"/>
    <w:rsid w:val="001B4635"/>
    <w:rsid w:val="001D3267"/>
    <w:rsid w:val="001D32B7"/>
    <w:rsid w:val="001D4F86"/>
    <w:rsid w:val="001D7C4A"/>
    <w:rsid w:val="001E04C0"/>
    <w:rsid w:val="001E0E82"/>
    <w:rsid w:val="001E6740"/>
    <w:rsid w:val="00201CFB"/>
    <w:rsid w:val="0020425D"/>
    <w:rsid w:val="00205516"/>
    <w:rsid w:val="00205739"/>
    <w:rsid w:val="00206DB5"/>
    <w:rsid w:val="00211066"/>
    <w:rsid w:val="00215593"/>
    <w:rsid w:val="00216DEB"/>
    <w:rsid w:val="00221167"/>
    <w:rsid w:val="002273B8"/>
    <w:rsid w:val="00227A83"/>
    <w:rsid w:val="00227BB3"/>
    <w:rsid w:val="00227E78"/>
    <w:rsid w:val="00230567"/>
    <w:rsid w:val="002309C4"/>
    <w:rsid w:val="002319B0"/>
    <w:rsid w:val="002342F7"/>
    <w:rsid w:val="00241CD2"/>
    <w:rsid w:val="00243002"/>
    <w:rsid w:val="002449F0"/>
    <w:rsid w:val="00252ACD"/>
    <w:rsid w:val="00253C3B"/>
    <w:rsid w:val="00260309"/>
    <w:rsid w:val="002624CE"/>
    <w:rsid w:val="00263AAA"/>
    <w:rsid w:val="00265D26"/>
    <w:rsid w:val="002661FA"/>
    <w:rsid w:val="00276B32"/>
    <w:rsid w:val="0027701D"/>
    <w:rsid w:val="002775C6"/>
    <w:rsid w:val="00277D2C"/>
    <w:rsid w:val="00297233"/>
    <w:rsid w:val="00297FF8"/>
    <w:rsid w:val="002A3595"/>
    <w:rsid w:val="002A3AB6"/>
    <w:rsid w:val="002A59AA"/>
    <w:rsid w:val="002B02DB"/>
    <w:rsid w:val="002B1CE3"/>
    <w:rsid w:val="002B1F8C"/>
    <w:rsid w:val="002B4351"/>
    <w:rsid w:val="002C2203"/>
    <w:rsid w:val="002D3E08"/>
    <w:rsid w:val="002E1A1D"/>
    <w:rsid w:val="002E73B2"/>
    <w:rsid w:val="002F565A"/>
    <w:rsid w:val="002F68A2"/>
    <w:rsid w:val="002F6DAB"/>
    <w:rsid w:val="003012CD"/>
    <w:rsid w:val="0030297C"/>
    <w:rsid w:val="003036A8"/>
    <w:rsid w:val="00305C51"/>
    <w:rsid w:val="0030623E"/>
    <w:rsid w:val="00306DB6"/>
    <w:rsid w:val="00307BD1"/>
    <w:rsid w:val="00311551"/>
    <w:rsid w:val="003123E9"/>
    <w:rsid w:val="00312FDB"/>
    <w:rsid w:val="00316F8B"/>
    <w:rsid w:val="00317242"/>
    <w:rsid w:val="00322860"/>
    <w:rsid w:val="003305AE"/>
    <w:rsid w:val="00331274"/>
    <w:rsid w:val="00332CCC"/>
    <w:rsid w:val="00335913"/>
    <w:rsid w:val="003426B5"/>
    <w:rsid w:val="003467EE"/>
    <w:rsid w:val="00346E56"/>
    <w:rsid w:val="00364C43"/>
    <w:rsid w:val="00367504"/>
    <w:rsid w:val="00370B2A"/>
    <w:rsid w:val="00370C19"/>
    <w:rsid w:val="00371163"/>
    <w:rsid w:val="00372478"/>
    <w:rsid w:val="003730CF"/>
    <w:rsid w:val="003751B8"/>
    <w:rsid w:val="0037567A"/>
    <w:rsid w:val="00380367"/>
    <w:rsid w:val="00382D7F"/>
    <w:rsid w:val="0038311E"/>
    <w:rsid w:val="00385C59"/>
    <w:rsid w:val="00391A6B"/>
    <w:rsid w:val="00392EC0"/>
    <w:rsid w:val="00395B60"/>
    <w:rsid w:val="0039663A"/>
    <w:rsid w:val="003A004D"/>
    <w:rsid w:val="003A04B5"/>
    <w:rsid w:val="003B1711"/>
    <w:rsid w:val="003B210E"/>
    <w:rsid w:val="003B2E2F"/>
    <w:rsid w:val="003B7FE7"/>
    <w:rsid w:val="003C78D8"/>
    <w:rsid w:val="003D0618"/>
    <w:rsid w:val="003D0825"/>
    <w:rsid w:val="003D5450"/>
    <w:rsid w:val="003D6761"/>
    <w:rsid w:val="003E347B"/>
    <w:rsid w:val="003F0AC7"/>
    <w:rsid w:val="003F1026"/>
    <w:rsid w:val="003F554A"/>
    <w:rsid w:val="003F7B26"/>
    <w:rsid w:val="0040278A"/>
    <w:rsid w:val="00423063"/>
    <w:rsid w:val="00427DAF"/>
    <w:rsid w:val="004301D1"/>
    <w:rsid w:val="00431DFA"/>
    <w:rsid w:val="004368E9"/>
    <w:rsid w:val="004372E1"/>
    <w:rsid w:val="0044087A"/>
    <w:rsid w:val="00443394"/>
    <w:rsid w:val="004452A1"/>
    <w:rsid w:val="004454F2"/>
    <w:rsid w:val="00452168"/>
    <w:rsid w:val="00452C08"/>
    <w:rsid w:val="00455E1E"/>
    <w:rsid w:val="004570B8"/>
    <w:rsid w:val="0045715D"/>
    <w:rsid w:val="004578AE"/>
    <w:rsid w:val="00460ED0"/>
    <w:rsid w:val="004639B8"/>
    <w:rsid w:val="00464C51"/>
    <w:rsid w:val="00465EDB"/>
    <w:rsid w:val="00467EEE"/>
    <w:rsid w:val="00470F80"/>
    <w:rsid w:val="0047245F"/>
    <w:rsid w:val="00474241"/>
    <w:rsid w:val="004819DC"/>
    <w:rsid w:val="00482533"/>
    <w:rsid w:val="004829CA"/>
    <w:rsid w:val="00484F32"/>
    <w:rsid w:val="00487A92"/>
    <w:rsid w:val="0049691D"/>
    <w:rsid w:val="004A4D32"/>
    <w:rsid w:val="004A7593"/>
    <w:rsid w:val="004A78FD"/>
    <w:rsid w:val="004C0AE6"/>
    <w:rsid w:val="004C224E"/>
    <w:rsid w:val="004C6365"/>
    <w:rsid w:val="004D1BC3"/>
    <w:rsid w:val="004D218F"/>
    <w:rsid w:val="004D2E0C"/>
    <w:rsid w:val="004D3486"/>
    <w:rsid w:val="004E2C07"/>
    <w:rsid w:val="004E65DE"/>
    <w:rsid w:val="004F0B73"/>
    <w:rsid w:val="004F3825"/>
    <w:rsid w:val="004F5634"/>
    <w:rsid w:val="005011A0"/>
    <w:rsid w:val="00514E77"/>
    <w:rsid w:val="0052230B"/>
    <w:rsid w:val="00524738"/>
    <w:rsid w:val="00535E0F"/>
    <w:rsid w:val="00540168"/>
    <w:rsid w:val="00544BB6"/>
    <w:rsid w:val="00545C9A"/>
    <w:rsid w:val="00546453"/>
    <w:rsid w:val="005504D2"/>
    <w:rsid w:val="00551C37"/>
    <w:rsid w:val="005537BA"/>
    <w:rsid w:val="00553D10"/>
    <w:rsid w:val="00557684"/>
    <w:rsid w:val="005611AD"/>
    <w:rsid w:val="00575095"/>
    <w:rsid w:val="00576C29"/>
    <w:rsid w:val="0057795D"/>
    <w:rsid w:val="00580223"/>
    <w:rsid w:val="00582404"/>
    <w:rsid w:val="0058443B"/>
    <w:rsid w:val="00587F9C"/>
    <w:rsid w:val="00591A88"/>
    <w:rsid w:val="005A6EA4"/>
    <w:rsid w:val="005A75BF"/>
    <w:rsid w:val="005A79E6"/>
    <w:rsid w:val="005B06C1"/>
    <w:rsid w:val="005B2DE4"/>
    <w:rsid w:val="005B5DE5"/>
    <w:rsid w:val="005C079A"/>
    <w:rsid w:val="005C1D5A"/>
    <w:rsid w:val="005C73FD"/>
    <w:rsid w:val="005C7CE7"/>
    <w:rsid w:val="005D0011"/>
    <w:rsid w:val="005D22EF"/>
    <w:rsid w:val="005D238C"/>
    <w:rsid w:val="005D60A4"/>
    <w:rsid w:val="005E3DC1"/>
    <w:rsid w:val="005E61CD"/>
    <w:rsid w:val="005F0092"/>
    <w:rsid w:val="005F0A3D"/>
    <w:rsid w:val="005F2A08"/>
    <w:rsid w:val="005F48D8"/>
    <w:rsid w:val="00602340"/>
    <w:rsid w:val="006027BC"/>
    <w:rsid w:val="0060520C"/>
    <w:rsid w:val="0060642C"/>
    <w:rsid w:val="00607C52"/>
    <w:rsid w:val="006218C0"/>
    <w:rsid w:val="00623F56"/>
    <w:rsid w:val="00636F10"/>
    <w:rsid w:val="00640674"/>
    <w:rsid w:val="00640E18"/>
    <w:rsid w:val="0064103E"/>
    <w:rsid w:val="00641DE0"/>
    <w:rsid w:val="00643F0A"/>
    <w:rsid w:val="00643F27"/>
    <w:rsid w:val="00645281"/>
    <w:rsid w:val="006473E6"/>
    <w:rsid w:val="006506A8"/>
    <w:rsid w:val="00651E0C"/>
    <w:rsid w:val="00652F5F"/>
    <w:rsid w:val="006530E2"/>
    <w:rsid w:val="006537E2"/>
    <w:rsid w:val="0065458C"/>
    <w:rsid w:val="00654EE8"/>
    <w:rsid w:val="00655444"/>
    <w:rsid w:val="0065702D"/>
    <w:rsid w:val="006625C2"/>
    <w:rsid w:val="00670BFB"/>
    <w:rsid w:val="00680D5F"/>
    <w:rsid w:val="00680F8F"/>
    <w:rsid w:val="00687737"/>
    <w:rsid w:val="00693D0D"/>
    <w:rsid w:val="00696B93"/>
    <w:rsid w:val="006A2801"/>
    <w:rsid w:val="006A5625"/>
    <w:rsid w:val="006A5B91"/>
    <w:rsid w:val="006B221C"/>
    <w:rsid w:val="006C10AF"/>
    <w:rsid w:val="006C366A"/>
    <w:rsid w:val="006C41B2"/>
    <w:rsid w:val="006C7EF8"/>
    <w:rsid w:val="006D04EE"/>
    <w:rsid w:val="006D05D1"/>
    <w:rsid w:val="006D250C"/>
    <w:rsid w:val="006D2EAB"/>
    <w:rsid w:val="006D4170"/>
    <w:rsid w:val="006D6997"/>
    <w:rsid w:val="006D78CB"/>
    <w:rsid w:val="006E4394"/>
    <w:rsid w:val="006E6136"/>
    <w:rsid w:val="006F2E5E"/>
    <w:rsid w:val="006F6EB4"/>
    <w:rsid w:val="00701622"/>
    <w:rsid w:val="00701EC9"/>
    <w:rsid w:val="00704456"/>
    <w:rsid w:val="0070471B"/>
    <w:rsid w:val="00704EB9"/>
    <w:rsid w:val="00711FDB"/>
    <w:rsid w:val="00715D49"/>
    <w:rsid w:val="0071673C"/>
    <w:rsid w:val="00724BEA"/>
    <w:rsid w:val="00724CFE"/>
    <w:rsid w:val="0073198A"/>
    <w:rsid w:val="007355D5"/>
    <w:rsid w:val="00736948"/>
    <w:rsid w:val="007373DD"/>
    <w:rsid w:val="00741D2A"/>
    <w:rsid w:val="007441EA"/>
    <w:rsid w:val="00745CCB"/>
    <w:rsid w:val="0074606D"/>
    <w:rsid w:val="0074619B"/>
    <w:rsid w:val="0075303A"/>
    <w:rsid w:val="00753528"/>
    <w:rsid w:val="00756D7D"/>
    <w:rsid w:val="00760F72"/>
    <w:rsid w:val="00765840"/>
    <w:rsid w:val="00770E3C"/>
    <w:rsid w:val="00771526"/>
    <w:rsid w:val="00771D9E"/>
    <w:rsid w:val="00772126"/>
    <w:rsid w:val="0077236A"/>
    <w:rsid w:val="0077388E"/>
    <w:rsid w:val="00782854"/>
    <w:rsid w:val="00783460"/>
    <w:rsid w:val="00790271"/>
    <w:rsid w:val="007930E1"/>
    <w:rsid w:val="00793668"/>
    <w:rsid w:val="007A7912"/>
    <w:rsid w:val="007B0E60"/>
    <w:rsid w:val="007B46C2"/>
    <w:rsid w:val="007B709A"/>
    <w:rsid w:val="007C154E"/>
    <w:rsid w:val="007C172C"/>
    <w:rsid w:val="007C1E8B"/>
    <w:rsid w:val="007C3109"/>
    <w:rsid w:val="007C4114"/>
    <w:rsid w:val="007C5D8F"/>
    <w:rsid w:val="007D301B"/>
    <w:rsid w:val="007D413F"/>
    <w:rsid w:val="007D5FA1"/>
    <w:rsid w:val="007E0EEE"/>
    <w:rsid w:val="007E1BA1"/>
    <w:rsid w:val="007E1D11"/>
    <w:rsid w:val="007E7496"/>
    <w:rsid w:val="007F2475"/>
    <w:rsid w:val="007F29DB"/>
    <w:rsid w:val="007F5226"/>
    <w:rsid w:val="007F7284"/>
    <w:rsid w:val="008049FD"/>
    <w:rsid w:val="008052AF"/>
    <w:rsid w:val="00810919"/>
    <w:rsid w:val="008114CD"/>
    <w:rsid w:val="008121D7"/>
    <w:rsid w:val="00815A33"/>
    <w:rsid w:val="00816DBA"/>
    <w:rsid w:val="00817BFC"/>
    <w:rsid w:val="00826610"/>
    <w:rsid w:val="00827986"/>
    <w:rsid w:val="00845967"/>
    <w:rsid w:val="008459C1"/>
    <w:rsid w:val="00846E55"/>
    <w:rsid w:val="00847746"/>
    <w:rsid w:val="00855740"/>
    <w:rsid w:val="00857E2E"/>
    <w:rsid w:val="008608E6"/>
    <w:rsid w:val="00861372"/>
    <w:rsid w:val="00861B22"/>
    <w:rsid w:val="00861B2B"/>
    <w:rsid w:val="008625FB"/>
    <w:rsid w:val="008632D3"/>
    <w:rsid w:val="00864562"/>
    <w:rsid w:val="0086518E"/>
    <w:rsid w:val="00865958"/>
    <w:rsid w:val="00865A85"/>
    <w:rsid w:val="008709B8"/>
    <w:rsid w:val="0087516D"/>
    <w:rsid w:val="00875BDD"/>
    <w:rsid w:val="00876EE7"/>
    <w:rsid w:val="00882624"/>
    <w:rsid w:val="0088395B"/>
    <w:rsid w:val="00885E80"/>
    <w:rsid w:val="00886821"/>
    <w:rsid w:val="00886D56"/>
    <w:rsid w:val="008904BE"/>
    <w:rsid w:val="008936F7"/>
    <w:rsid w:val="00897852"/>
    <w:rsid w:val="008A13BF"/>
    <w:rsid w:val="008A5251"/>
    <w:rsid w:val="008A58B4"/>
    <w:rsid w:val="008B0C92"/>
    <w:rsid w:val="008B1E2D"/>
    <w:rsid w:val="008C285E"/>
    <w:rsid w:val="008C4CA9"/>
    <w:rsid w:val="008C5B8A"/>
    <w:rsid w:val="008C6EB9"/>
    <w:rsid w:val="008C7163"/>
    <w:rsid w:val="008D0725"/>
    <w:rsid w:val="008D0B57"/>
    <w:rsid w:val="008D2207"/>
    <w:rsid w:val="008D67BF"/>
    <w:rsid w:val="008D702E"/>
    <w:rsid w:val="008E185B"/>
    <w:rsid w:val="008E3181"/>
    <w:rsid w:val="008E426C"/>
    <w:rsid w:val="008E42C5"/>
    <w:rsid w:val="008E446E"/>
    <w:rsid w:val="008E7B4C"/>
    <w:rsid w:val="008F4F3B"/>
    <w:rsid w:val="00900544"/>
    <w:rsid w:val="00907823"/>
    <w:rsid w:val="0091038C"/>
    <w:rsid w:val="009123A2"/>
    <w:rsid w:val="00915C02"/>
    <w:rsid w:val="009171D0"/>
    <w:rsid w:val="00921605"/>
    <w:rsid w:val="00921A40"/>
    <w:rsid w:val="00921FDB"/>
    <w:rsid w:val="0092693F"/>
    <w:rsid w:val="00926B62"/>
    <w:rsid w:val="00926E70"/>
    <w:rsid w:val="00927842"/>
    <w:rsid w:val="0094249F"/>
    <w:rsid w:val="009433CC"/>
    <w:rsid w:val="009451B0"/>
    <w:rsid w:val="00960025"/>
    <w:rsid w:val="00962D5B"/>
    <w:rsid w:val="0097232E"/>
    <w:rsid w:val="009777E1"/>
    <w:rsid w:val="00977866"/>
    <w:rsid w:val="009817A6"/>
    <w:rsid w:val="00983547"/>
    <w:rsid w:val="0098588A"/>
    <w:rsid w:val="00986FEB"/>
    <w:rsid w:val="009877E7"/>
    <w:rsid w:val="00990BD5"/>
    <w:rsid w:val="00991C8E"/>
    <w:rsid w:val="009922F4"/>
    <w:rsid w:val="00994BEF"/>
    <w:rsid w:val="009B4949"/>
    <w:rsid w:val="009B53BB"/>
    <w:rsid w:val="009B5BD7"/>
    <w:rsid w:val="009C2068"/>
    <w:rsid w:val="009C3682"/>
    <w:rsid w:val="009C3C01"/>
    <w:rsid w:val="009C527B"/>
    <w:rsid w:val="009C598F"/>
    <w:rsid w:val="009C749D"/>
    <w:rsid w:val="009D032E"/>
    <w:rsid w:val="009D0830"/>
    <w:rsid w:val="009D6C91"/>
    <w:rsid w:val="009E3838"/>
    <w:rsid w:val="009E6266"/>
    <w:rsid w:val="009F3781"/>
    <w:rsid w:val="009F37A8"/>
    <w:rsid w:val="00A05A3C"/>
    <w:rsid w:val="00A05A42"/>
    <w:rsid w:val="00A07480"/>
    <w:rsid w:val="00A116E2"/>
    <w:rsid w:val="00A12FAC"/>
    <w:rsid w:val="00A14041"/>
    <w:rsid w:val="00A200ED"/>
    <w:rsid w:val="00A20256"/>
    <w:rsid w:val="00A20CC0"/>
    <w:rsid w:val="00A21C34"/>
    <w:rsid w:val="00A23ABE"/>
    <w:rsid w:val="00A30839"/>
    <w:rsid w:val="00A30926"/>
    <w:rsid w:val="00A31CAE"/>
    <w:rsid w:val="00A323F6"/>
    <w:rsid w:val="00A337E8"/>
    <w:rsid w:val="00A40FCF"/>
    <w:rsid w:val="00A42373"/>
    <w:rsid w:val="00A460DD"/>
    <w:rsid w:val="00A51BA0"/>
    <w:rsid w:val="00A5691E"/>
    <w:rsid w:val="00A638B7"/>
    <w:rsid w:val="00A67016"/>
    <w:rsid w:val="00A72434"/>
    <w:rsid w:val="00A75096"/>
    <w:rsid w:val="00A756F6"/>
    <w:rsid w:val="00A76FBC"/>
    <w:rsid w:val="00A8312A"/>
    <w:rsid w:val="00A865D5"/>
    <w:rsid w:val="00A964C3"/>
    <w:rsid w:val="00AB1BAD"/>
    <w:rsid w:val="00AB296A"/>
    <w:rsid w:val="00AB4F61"/>
    <w:rsid w:val="00AB6782"/>
    <w:rsid w:val="00AC10E2"/>
    <w:rsid w:val="00AC31E5"/>
    <w:rsid w:val="00AC5CEA"/>
    <w:rsid w:val="00AD0213"/>
    <w:rsid w:val="00AD4B96"/>
    <w:rsid w:val="00AD5B88"/>
    <w:rsid w:val="00AD7F57"/>
    <w:rsid w:val="00AE25E2"/>
    <w:rsid w:val="00AE30EC"/>
    <w:rsid w:val="00AE4B83"/>
    <w:rsid w:val="00AE52F0"/>
    <w:rsid w:val="00AE64BA"/>
    <w:rsid w:val="00AE69C7"/>
    <w:rsid w:val="00AE6D7A"/>
    <w:rsid w:val="00AF0995"/>
    <w:rsid w:val="00AF30AA"/>
    <w:rsid w:val="00B02730"/>
    <w:rsid w:val="00B02AF1"/>
    <w:rsid w:val="00B04E03"/>
    <w:rsid w:val="00B059E8"/>
    <w:rsid w:val="00B06B7A"/>
    <w:rsid w:val="00B104EB"/>
    <w:rsid w:val="00B124B9"/>
    <w:rsid w:val="00B125DE"/>
    <w:rsid w:val="00B224F4"/>
    <w:rsid w:val="00B24068"/>
    <w:rsid w:val="00B255FF"/>
    <w:rsid w:val="00B264DB"/>
    <w:rsid w:val="00B27E90"/>
    <w:rsid w:val="00B30BD9"/>
    <w:rsid w:val="00B327FD"/>
    <w:rsid w:val="00B32A9D"/>
    <w:rsid w:val="00B40435"/>
    <w:rsid w:val="00B40ED9"/>
    <w:rsid w:val="00B41DDE"/>
    <w:rsid w:val="00B422D3"/>
    <w:rsid w:val="00B42813"/>
    <w:rsid w:val="00B438C6"/>
    <w:rsid w:val="00B45717"/>
    <w:rsid w:val="00B574DA"/>
    <w:rsid w:val="00B60D13"/>
    <w:rsid w:val="00B6380F"/>
    <w:rsid w:val="00B64846"/>
    <w:rsid w:val="00B6487B"/>
    <w:rsid w:val="00B66A0C"/>
    <w:rsid w:val="00B67DB9"/>
    <w:rsid w:val="00B70E21"/>
    <w:rsid w:val="00B71B2B"/>
    <w:rsid w:val="00B73597"/>
    <w:rsid w:val="00B8619A"/>
    <w:rsid w:val="00B9307F"/>
    <w:rsid w:val="00B95299"/>
    <w:rsid w:val="00B96C97"/>
    <w:rsid w:val="00BA37A8"/>
    <w:rsid w:val="00BA3DDB"/>
    <w:rsid w:val="00BA414A"/>
    <w:rsid w:val="00BB18D4"/>
    <w:rsid w:val="00BB4AC9"/>
    <w:rsid w:val="00BB659A"/>
    <w:rsid w:val="00BC3037"/>
    <w:rsid w:val="00BC45E3"/>
    <w:rsid w:val="00BC55E1"/>
    <w:rsid w:val="00BD0086"/>
    <w:rsid w:val="00BD1889"/>
    <w:rsid w:val="00BD1F36"/>
    <w:rsid w:val="00BD447C"/>
    <w:rsid w:val="00BD78B0"/>
    <w:rsid w:val="00BE0AA5"/>
    <w:rsid w:val="00BE392F"/>
    <w:rsid w:val="00BE52BC"/>
    <w:rsid w:val="00BF547A"/>
    <w:rsid w:val="00C014C0"/>
    <w:rsid w:val="00C02A36"/>
    <w:rsid w:val="00C11CCB"/>
    <w:rsid w:val="00C1585A"/>
    <w:rsid w:val="00C16B4F"/>
    <w:rsid w:val="00C226E7"/>
    <w:rsid w:val="00C25113"/>
    <w:rsid w:val="00C26915"/>
    <w:rsid w:val="00C3152E"/>
    <w:rsid w:val="00C31F78"/>
    <w:rsid w:val="00C33464"/>
    <w:rsid w:val="00C34A9E"/>
    <w:rsid w:val="00C37F7D"/>
    <w:rsid w:val="00C4102D"/>
    <w:rsid w:val="00C41456"/>
    <w:rsid w:val="00C44EA4"/>
    <w:rsid w:val="00C46C82"/>
    <w:rsid w:val="00C50A11"/>
    <w:rsid w:val="00C511CD"/>
    <w:rsid w:val="00C519A5"/>
    <w:rsid w:val="00C5256F"/>
    <w:rsid w:val="00C52BE2"/>
    <w:rsid w:val="00C537D2"/>
    <w:rsid w:val="00C54C4E"/>
    <w:rsid w:val="00C572A4"/>
    <w:rsid w:val="00C57528"/>
    <w:rsid w:val="00C60160"/>
    <w:rsid w:val="00C60AEC"/>
    <w:rsid w:val="00C63632"/>
    <w:rsid w:val="00C7171F"/>
    <w:rsid w:val="00C738E4"/>
    <w:rsid w:val="00C73D8A"/>
    <w:rsid w:val="00C80201"/>
    <w:rsid w:val="00C81DFD"/>
    <w:rsid w:val="00C81FDD"/>
    <w:rsid w:val="00C85316"/>
    <w:rsid w:val="00C85CD7"/>
    <w:rsid w:val="00C85E2E"/>
    <w:rsid w:val="00C93A80"/>
    <w:rsid w:val="00C94E46"/>
    <w:rsid w:val="00CA174A"/>
    <w:rsid w:val="00CA6808"/>
    <w:rsid w:val="00CA7FF7"/>
    <w:rsid w:val="00CB048D"/>
    <w:rsid w:val="00CB06B9"/>
    <w:rsid w:val="00CB3C6C"/>
    <w:rsid w:val="00CB5692"/>
    <w:rsid w:val="00CC4DA8"/>
    <w:rsid w:val="00CC5021"/>
    <w:rsid w:val="00CD0FC0"/>
    <w:rsid w:val="00CD2714"/>
    <w:rsid w:val="00CD4DE4"/>
    <w:rsid w:val="00CD62A5"/>
    <w:rsid w:val="00CE1D47"/>
    <w:rsid w:val="00CE26BD"/>
    <w:rsid w:val="00CE3773"/>
    <w:rsid w:val="00CE37ED"/>
    <w:rsid w:val="00CE394D"/>
    <w:rsid w:val="00CE4EA9"/>
    <w:rsid w:val="00CE6D69"/>
    <w:rsid w:val="00CF330A"/>
    <w:rsid w:val="00CF3782"/>
    <w:rsid w:val="00CF59A5"/>
    <w:rsid w:val="00D005BD"/>
    <w:rsid w:val="00D015D7"/>
    <w:rsid w:val="00D0273F"/>
    <w:rsid w:val="00D03238"/>
    <w:rsid w:val="00D064D1"/>
    <w:rsid w:val="00D06893"/>
    <w:rsid w:val="00D151BA"/>
    <w:rsid w:val="00D15917"/>
    <w:rsid w:val="00D22644"/>
    <w:rsid w:val="00D24657"/>
    <w:rsid w:val="00D305A6"/>
    <w:rsid w:val="00D34F5F"/>
    <w:rsid w:val="00D40E0E"/>
    <w:rsid w:val="00D447C7"/>
    <w:rsid w:val="00D45CF5"/>
    <w:rsid w:val="00D45D9D"/>
    <w:rsid w:val="00D47379"/>
    <w:rsid w:val="00D54DC3"/>
    <w:rsid w:val="00D54F3E"/>
    <w:rsid w:val="00D67561"/>
    <w:rsid w:val="00D70652"/>
    <w:rsid w:val="00D70E40"/>
    <w:rsid w:val="00D72486"/>
    <w:rsid w:val="00D741D8"/>
    <w:rsid w:val="00D76ADE"/>
    <w:rsid w:val="00D8323A"/>
    <w:rsid w:val="00D85CB6"/>
    <w:rsid w:val="00D867FA"/>
    <w:rsid w:val="00D87474"/>
    <w:rsid w:val="00D9222E"/>
    <w:rsid w:val="00D923FB"/>
    <w:rsid w:val="00D92EB3"/>
    <w:rsid w:val="00D936AB"/>
    <w:rsid w:val="00D967A0"/>
    <w:rsid w:val="00D97769"/>
    <w:rsid w:val="00DA23C2"/>
    <w:rsid w:val="00DA31DA"/>
    <w:rsid w:val="00DA3C0B"/>
    <w:rsid w:val="00DA42F0"/>
    <w:rsid w:val="00DA5871"/>
    <w:rsid w:val="00DB05F6"/>
    <w:rsid w:val="00DB095C"/>
    <w:rsid w:val="00DB28A6"/>
    <w:rsid w:val="00DB34B3"/>
    <w:rsid w:val="00DB5EF0"/>
    <w:rsid w:val="00DC1B7A"/>
    <w:rsid w:val="00DC7A08"/>
    <w:rsid w:val="00DD00F0"/>
    <w:rsid w:val="00DD010F"/>
    <w:rsid w:val="00DD05E7"/>
    <w:rsid w:val="00DD46DA"/>
    <w:rsid w:val="00DD6573"/>
    <w:rsid w:val="00DD6A30"/>
    <w:rsid w:val="00DE29D2"/>
    <w:rsid w:val="00DE303E"/>
    <w:rsid w:val="00DF12B9"/>
    <w:rsid w:val="00DF1EE6"/>
    <w:rsid w:val="00DF31C5"/>
    <w:rsid w:val="00E0035F"/>
    <w:rsid w:val="00E02AB1"/>
    <w:rsid w:val="00E05552"/>
    <w:rsid w:val="00E07033"/>
    <w:rsid w:val="00E10152"/>
    <w:rsid w:val="00E147A2"/>
    <w:rsid w:val="00E15F4F"/>
    <w:rsid w:val="00E20110"/>
    <w:rsid w:val="00E201FC"/>
    <w:rsid w:val="00E20B56"/>
    <w:rsid w:val="00E2238F"/>
    <w:rsid w:val="00E32DC3"/>
    <w:rsid w:val="00E36343"/>
    <w:rsid w:val="00E378B6"/>
    <w:rsid w:val="00E407A7"/>
    <w:rsid w:val="00E42CDF"/>
    <w:rsid w:val="00E50260"/>
    <w:rsid w:val="00E5292D"/>
    <w:rsid w:val="00E529C5"/>
    <w:rsid w:val="00E559F5"/>
    <w:rsid w:val="00E55F92"/>
    <w:rsid w:val="00E56980"/>
    <w:rsid w:val="00E61460"/>
    <w:rsid w:val="00E63511"/>
    <w:rsid w:val="00E7440B"/>
    <w:rsid w:val="00E74424"/>
    <w:rsid w:val="00E757CE"/>
    <w:rsid w:val="00E7625F"/>
    <w:rsid w:val="00E76AD2"/>
    <w:rsid w:val="00E832E3"/>
    <w:rsid w:val="00E864DB"/>
    <w:rsid w:val="00E86F5A"/>
    <w:rsid w:val="00E873CA"/>
    <w:rsid w:val="00E92668"/>
    <w:rsid w:val="00E930F3"/>
    <w:rsid w:val="00E94428"/>
    <w:rsid w:val="00EA27DB"/>
    <w:rsid w:val="00EA7B3E"/>
    <w:rsid w:val="00EB6A2C"/>
    <w:rsid w:val="00EB7082"/>
    <w:rsid w:val="00EC005E"/>
    <w:rsid w:val="00EC0202"/>
    <w:rsid w:val="00EC40A6"/>
    <w:rsid w:val="00EC4E68"/>
    <w:rsid w:val="00EC765F"/>
    <w:rsid w:val="00ED0884"/>
    <w:rsid w:val="00ED11A4"/>
    <w:rsid w:val="00ED246A"/>
    <w:rsid w:val="00ED4B79"/>
    <w:rsid w:val="00ED5517"/>
    <w:rsid w:val="00ED751B"/>
    <w:rsid w:val="00ED76CC"/>
    <w:rsid w:val="00EE211C"/>
    <w:rsid w:val="00EE3247"/>
    <w:rsid w:val="00EF22DC"/>
    <w:rsid w:val="00EF2C10"/>
    <w:rsid w:val="00EF4D54"/>
    <w:rsid w:val="00EF5161"/>
    <w:rsid w:val="00F00231"/>
    <w:rsid w:val="00F01E6E"/>
    <w:rsid w:val="00F0225A"/>
    <w:rsid w:val="00F0617D"/>
    <w:rsid w:val="00F11253"/>
    <w:rsid w:val="00F15213"/>
    <w:rsid w:val="00F210AC"/>
    <w:rsid w:val="00F22016"/>
    <w:rsid w:val="00F22161"/>
    <w:rsid w:val="00F23F76"/>
    <w:rsid w:val="00F302AF"/>
    <w:rsid w:val="00F304B0"/>
    <w:rsid w:val="00F312B9"/>
    <w:rsid w:val="00F345E5"/>
    <w:rsid w:val="00F34E49"/>
    <w:rsid w:val="00F3697D"/>
    <w:rsid w:val="00F42D20"/>
    <w:rsid w:val="00F4483D"/>
    <w:rsid w:val="00F47067"/>
    <w:rsid w:val="00F55600"/>
    <w:rsid w:val="00F56630"/>
    <w:rsid w:val="00F5721D"/>
    <w:rsid w:val="00F62990"/>
    <w:rsid w:val="00F630B0"/>
    <w:rsid w:val="00F6336D"/>
    <w:rsid w:val="00F64131"/>
    <w:rsid w:val="00F64747"/>
    <w:rsid w:val="00F65119"/>
    <w:rsid w:val="00F72022"/>
    <w:rsid w:val="00F742CE"/>
    <w:rsid w:val="00F76888"/>
    <w:rsid w:val="00F80B60"/>
    <w:rsid w:val="00F845B7"/>
    <w:rsid w:val="00F86A44"/>
    <w:rsid w:val="00F86F22"/>
    <w:rsid w:val="00F90137"/>
    <w:rsid w:val="00F90994"/>
    <w:rsid w:val="00F94212"/>
    <w:rsid w:val="00F96E22"/>
    <w:rsid w:val="00F9733C"/>
    <w:rsid w:val="00FA0303"/>
    <w:rsid w:val="00FA231C"/>
    <w:rsid w:val="00FA3DB8"/>
    <w:rsid w:val="00FA7CB5"/>
    <w:rsid w:val="00FB2A3A"/>
    <w:rsid w:val="00FB70DC"/>
    <w:rsid w:val="00FC2795"/>
    <w:rsid w:val="00FC4B73"/>
    <w:rsid w:val="00FC61B7"/>
    <w:rsid w:val="00FC7742"/>
    <w:rsid w:val="00FD0B18"/>
    <w:rsid w:val="00FD28A8"/>
    <w:rsid w:val="00FD55B7"/>
    <w:rsid w:val="00FD65D4"/>
    <w:rsid w:val="00FE1150"/>
    <w:rsid w:val="00FE1FB4"/>
    <w:rsid w:val="00FE46EE"/>
    <w:rsid w:val="00FE674B"/>
    <w:rsid w:val="00FF02C9"/>
    <w:rsid w:val="00FF08FC"/>
    <w:rsid w:val="00FF5405"/>
    <w:rsid w:val="041B015D"/>
    <w:rsid w:val="0C996553"/>
    <w:rsid w:val="15782BF9"/>
    <w:rsid w:val="16475A48"/>
    <w:rsid w:val="16851080"/>
    <w:rsid w:val="17185F57"/>
    <w:rsid w:val="20743BC8"/>
    <w:rsid w:val="22F00E0F"/>
    <w:rsid w:val="29731D8B"/>
    <w:rsid w:val="2E240862"/>
    <w:rsid w:val="2E5A7BC8"/>
    <w:rsid w:val="314B0564"/>
    <w:rsid w:val="4D306B49"/>
    <w:rsid w:val="548F728D"/>
    <w:rsid w:val="577B338B"/>
    <w:rsid w:val="5DAC0F3B"/>
    <w:rsid w:val="6677466E"/>
    <w:rsid w:val="6D106960"/>
    <w:rsid w:val="6E014A24"/>
    <w:rsid w:val="6E1331DC"/>
    <w:rsid w:val="6EDE151B"/>
    <w:rsid w:val="6FBD67C3"/>
    <w:rsid w:val="6FDE6B64"/>
    <w:rsid w:val="76E10D1F"/>
    <w:rsid w:val="79354B02"/>
    <w:rsid w:val="7BE02445"/>
    <w:rsid w:val="7CAB4C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rFonts w:eastAsia="仿宋_GB2312"/>
      <w:sz w:val="32"/>
      <w:szCs w:val="20"/>
    </w:rPr>
  </w:style>
  <w:style w:type="paragraph" w:styleId="3">
    <w:name w:val="Balloon Text"/>
    <w:basedOn w:val="1"/>
    <w:link w:val="11"/>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批注框文本 字符"/>
    <w:link w:val="3"/>
    <w:qFormat/>
    <w:uiPriority w:val="0"/>
    <w:rPr>
      <w:kern w:val="2"/>
      <w:sz w:val="18"/>
      <w:szCs w:val="18"/>
    </w:rPr>
  </w:style>
  <w:style w:type="character" w:customStyle="1" w:styleId="12">
    <w:name w:val="页脚 字符"/>
    <w:link w:val="4"/>
    <w:qFormat/>
    <w:uiPriority w:val="99"/>
    <w:rPr>
      <w:kern w:val="2"/>
      <w:sz w:val="18"/>
      <w:szCs w:val="18"/>
    </w:rPr>
  </w:style>
  <w:style w:type="paragraph" w:styleId="13">
    <w:name w:val="List Paragraph"/>
    <w:basedOn w:val="1"/>
    <w:qFormat/>
    <w:uiPriority w:val="34"/>
    <w:pPr>
      <w:ind w:firstLine="420" w:firstLineChars="200"/>
    </w:pPr>
  </w:style>
  <w:style w:type="paragraph" w:customStyle="1" w:styleId="14">
    <w:name w:val="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4194</Words>
  <Characters>4298</Characters>
  <Lines>14</Lines>
  <Paragraphs>4</Paragraphs>
  <TotalTime>65</TotalTime>
  <ScaleCrop>false</ScaleCrop>
  <LinksUpToDate>false</LinksUpToDate>
  <CharactersWithSpaces>4332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2023-09-27T00:59:00Z</dcterms:created>
  <dc:creator>Administrators</dc:creator>
  <cp:lastModifiedBy>高明慧</cp:lastModifiedBy>
  <cp:lastPrinted>2025-09-19T00:47:36Z</cp:lastPrinted>
  <dcterms:modified xsi:type="dcterms:W3CDTF">2025-09-19T00:51:32Z</dcterms:modified>
  <dc:title>校学发〔2011〕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F3C5638BE1674EDEAB05FD3F82108802</vt:lpwstr>
  </property>
</Properties>
</file>